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052AF">
          <w:t>363/2018/P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052AF">
        <w:rPr>
          <w:b/>
          <w:sz w:val="28"/>
        </w:rPr>
        <w:fldChar w:fldCharType="separate"/>
      </w:r>
      <w:r w:rsidR="00B052AF">
        <w:rPr>
          <w:b/>
          <w:sz w:val="28"/>
        </w:rPr>
        <w:t>28 maja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052AF">
              <w:rPr>
                <w:b/>
                <w:sz w:val="24"/>
                <w:szCs w:val="24"/>
              </w:rPr>
              <w:fldChar w:fldCharType="separate"/>
            </w:r>
            <w:r w:rsidR="00B052AF">
              <w:rPr>
                <w:b/>
                <w:sz w:val="24"/>
                <w:szCs w:val="24"/>
              </w:rPr>
              <w:t>zarządzania ryzykiem w Mieście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052AF" w:rsidP="00B052A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052AF">
        <w:rPr>
          <w:color w:val="000000"/>
          <w:sz w:val="24"/>
          <w:szCs w:val="24"/>
        </w:rPr>
        <w:t>Na podstawie art. 69 ust. 1 pkt 2 i 3, w związku z art. 68 ust. 2 pkt 7 ustawy z dnia 27 sierpnia 2009 r. o finansach publicznych (Dz. U. z 2017 r. poz. 2077 ze zm.), art. 33 ust. 1, 3</w:t>
      </w:r>
      <w:r w:rsidR="00721CB8">
        <w:rPr>
          <w:color w:val="000000"/>
          <w:sz w:val="24"/>
          <w:szCs w:val="24"/>
        </w:rPr>
        <w:t> </w:t>
      </w:r>
      <w:r w:rsidRPr="00B052AF">
        <w:rPr>
          <w:color w:val="000000"/>
          <w:sz w:val="24"/>
          <w:szCs w:val="24"/>
        </w:rPr>
        <w:t>i</w:t>
      </w:r>
      <w:r w:rsidR="00721CB8">
        <w:rPr>
          <w:color w:val="000000"/>
          <w:sz w:val="24"/>
          <w:szCs w:val="24"/>
        </w:rPr>
        <w:t> </w:t>
      </w:r>
      <w:r w:rsidRPr="00B052AF">
        <w:rPr>
          <w:color w:val="000000"/>
          <w:sz w:val="24"/>
          <w:szCs w:val="24"/>
        </w:rPr>
        <w:t>5</w:t>
      </w:r>
      <w:r w:rsidR="00721CB8">
        <w:rPr>
          <w:color w:val="000000"/>
          <w:sz w:val="24"/>
          <w:szCs w:val="24"/>
        </w:rPr>
        <w:t> </w:t>
      </w:r>
      <w:r w:rsidRPr="00B052AF">
        <w:rPr>
          <w:color w:val="000000"/>
          <w:sz w:val="24"/>
          <w:szCs w:val="24"/>
        </w:rPr>
        <w:t>ustawy z dnia 8 marca 1990 r. o samorządzie gminnym (Dz. U. z 2017 r. poz. 1875 ze zm.) zarządza się, co następuje:</w:t>
      </w:r>
    </w:p>
    <w:p w:rsidR="00B052AF" w:rsidRDefault="00B052AF" w:rsidP="00B052AF">
      <w:pPr>
        <w:spacing w:line="360" w:lineRule="auto"/>
        <w:jc w:val="both"/>
        <w:rPr>
          <w:sz w:val="24"/>
        </w:rPr>
      </w:pPr>
    </w:p>
    <w:p w:rsidR="00B052AF" w:rsidRDefault="00B052AF" w:rsidP="00B052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052AF" w:rsidRDefault="00B052AF" w:rsidP="00B052AF">
      <w:pPr>
        <w:keepNext/>
        <w:spacing w:line="360" w:lineRule="auto"/>
        <w:rPr>
          <w:color w:val="000000"/>
          <w:sz w:val="24"/>
        </w:rPr>
      </w:pPr>
    </w:p>
    <w:p w:rsidR="00B052AF" w:rsidRPr="00B052AF" w:rsidRDefault="00B052AF" w:rsidP="00B052A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052AF">
        <w:rPr>
          <w:color w:val="000000"/>
          <w:sz w:val="24"/>
          <w:szCs w:val="24"/>
        </w:rPr>
        <w:t>Ilekroć w zarządzeniu i załączniku do zarządzenia jest mowa o:</w:t>
      </w:r>
    </w:p>
    <w:p w:rsidR="00B052AF" w:rsidRPr="00B052AF" w:rsidRDefault="00B052AF" w:rsidP="00B052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052AF">
        <w:rPr>
          <w:color w:val="000000"/>
          <w:sz w:val="24"/>
          <w:szCs w:val="24"/>
        </w:rPr>
        <w:t>1) Prezydencie – należy przez to rozumieć Prezydenta Miasta Poznania;</w:t>
      </w:r>
    </w:p>
    <w:p w:rsidR="00B052AF" w:rsidRPr="00B052AF" w:rsidRDefault="00B052AF" w:rsidP="00B052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052AF">
        <w:rPr>
          <w:color w:val="000000"/>
          <w:sz w:val="24"/>
          <w:szCs w:val="24"/>
        </w:rPr>
        <w:t>2) kierowniku miejskiej jednostki organizacyjnej – należy przez to rozumieć kierownika miejskiej jednostki organizacyjnej w rozumieniu określonym w Regulaminie Organizacyjnym Urzędu Miasta Poznania;</w:t>
      </w:r>
    </w:p>
    <w:p w:rsidR="00B052AF" w:rsidRPr="00B052AF" w:rsidRDefault="00B052AF" w:rsidP="00B052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052AF">
        <w:rPr>
          <w:color w:val="000000"/>
          <w:sz w:val="24"/>
          <w:szCs w:val="24"/>
        </w:rPr>
        <w:t>3) dyrektorze wydziału – należy przez to rozumieć dyrektora w rozumieniu określonym w</w:t>
      </w:r>
      <w:r w:rsidR="00721CB8">
        <w:rPr>
          <w:color w:val="000000"/>
          <w:sz w:val="24"/>
          <w:szCs w:val="24"/>
        </w:rPr>
        <w:t> </w:t>
      </w:r>
      <w:r w:rsidRPr="00B052AF">
        <w:rPr>
          <w:color w:val="000000"/>
          <w:sz w:val="24"/>
          <w:szCs w:val="24"/>
        </w:rPr>
        <w:t>Regulaminie Organizacyjnym Urzędu Miasta Poznania;</w:t>
      </w:r>
    </w:p>
    <w:p w:rsidR="00B052AF" w:rsidRPr="00B052AF" w:rsidRDefault="00B052AF" w:rsidP="00B052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052AF">
        <w:rPr>
          <w:color w:val="000000"/>
          <w:sz w:val="24"/>
          <w:szCs w:val="24"/>
        </w:rPr>
        <w:t>4) osobie sprawującej bezpośredni nadzór – należy przez to rozumieć osoby wymienione w zarządzeniu Prezydenta w sprawie zadań i kompetencji Prezydenta, powierzenia określonych spraw Miasta Zastępcom Prezydenta i Sekretarzowi oraz zakresu zadań Skarbnika;</w:t>
      </w:r>
    </w:p>
    <w:p w:rsidR="00B052AF" w:rsidRPr="00B052AF" w:rsidRDefault="00B052AF" w:rsidP="00B052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052AF">
        <w:rPr>
          <w:color w:val="000000"/>
          <w:sz w:val="24"/>
          <w:szCs w:val="24"/>
        </w:rPr>
        <w:t>5) Mieście – należy przez to rozumieć Miasto Poznań jako jednostkę samorządu terytorialnego;</w:t>
      </w:r>
    </w:p>
    <w:p w:rsidR="00B052AF" w:rsidRPr="00B052AF" w:rsidRDefault="00B052AF" w:rsidP="00B052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052AF">
        <w:rPr>
          <w:color w:val="000000"/>
          <w:sz w:val="24"/>
          <w:szCs w:val="24"/>
        </w:rPr>
        <w:t>6) Urzędzie – należy przez to rozumieć Urząd Miasta Poznania;</w:t>
      </w:r>
    </w:p>
    <w:p w:rsidR="00B052AF" w:rsidRPr="00B052AF" w:rsidRDefault="00B052AF" w:rsidP="00B052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052AF">
        <w:rPr>
          <w:color w:val="000000"/>
          <w:sz w:val="24"/>
          <w:szCs w:val="24"/>
        </w:rPr>
        <w:t>7) wydziale – należy przez to rozumieć wydział w rozumieniu określonym w Regulaminie Organizacyjnym Urzędu Miasta Poznania;</w:t>
      </w:r>
    </w:p>
    <w:p w:rsidR="00B052AF" w:rsidRPr="00B052AF" w:rsidRDefault="00B052AF" w:rsidP="00B052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052AF">
        <w:rPr>
          <w:color w:val="000000"/>
          <w:sz w:val="24"/>
          <w:szCs w:val="24"/>
        </w:rPr>
        <w:lastRenderedPageBreak/>
        <w:t>8) miejskiej jednostce organizacyjnej (m.j.o.) – należy przez to rozumieć miejską jednostkę organizacyjną w rozumieniu określonym w Regulaminie Organizacyjnym Urzędu Miasta Poznania;</w:t>
      </w:r>
    </w:p>
    <w:p w:rsidR="00B052AF" w:rsidRPr="00B052AF" w:rsidRDefault="00B052AF" w:rsidP="00B052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052AF">
        <w:rPr>
          <w:color w:val="000000"/>
          <w:sz w:val="24"/>
          <w:szCs w:val="24"/>
        </w:rPr>
        <w:t>9) Komitecie Sterującym – należy przez to rozumieć Komitet Sterujący odpowiedzialny za integrację procesu zarządzania strategicznego i wieloletniego planowania budżetowego, powołany odrębnym zarządzeniem Prezydenta;</w:t>
      </w:r>
    </w:p>
    <w:p w:rsidR="00B052AF" w:rsidRPr="00B052AF" w:rsidRDefault="00B052AF" w:rsidP="00B052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052AF">
        <w:rPr>
          <w:color w:val="000000"/>
          <w:sz w:val="24"/>
          <w:szCs w:val="24"/>
        </w:rPr>
        <w:t>10) przeglądzie zarządzania – należy przez to rozumieć wykonywany przez dyrektora wydziału i kierownika m.j.o. przegląd zarządzania zgodnego z normami PN-EN ISO 9001:2015 oraz PN-EN ISO 14001:2015, w celu zapewnienia jego stałej przydatności, adekwatności i skuteczności;</w:t>
      </w:r>
    </w:p>
    <w:p w:rsidR="00B052AF" w:rsidRPr="00B052AF" w:rsidRDefault="00B052AF" w:rsidP="00B052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052AF">
        <w:rPr>
          <w:color w:val="000000"/>
          <w:sz w:val="24"/>
          <w:szCs w:val="24"/>
        </w:rPr>
        <w:t>11) procesie zarządzania ryzykiem – należy przez to rozumieć uporządkowany zbiór działań wzajemnie powiązanych i oddziałujących ze sobą, obejmujący identyfikację i</w:t>
      </w:r>
      <w:r w:rsidR="00721CB8">
        <w:rPr>
          <w:color w:val="000000"/>
          <w:sz w:val="24"/>
          <w:szCs w:val="24"/>
        </w:rPr>
        <w:t> </w:t>
      </w:r>
      <w:r w:rsidRPr="00B052AF">
        <w:rPr>
          <w:color w:val="000000"/>
          <w:sz w:val="24"/>
          <w:szCs w:val="24"/>
        </w:rPr>
        <w:t>analizę ryzyka, przypisywanie własności, reakcję na ryzyko oraz monitorowanie i</w:t>
      </w:r>
      <w:r w:rsidR="00721CB8">
        <w:rPr>
          <w:color w:val="000000"/>
          <w:sz w:val="24"/>
          <w:szCs w:val="24"/>
        </w:rPr>
        <w:t> </w:t>
      </w:r>
      <w:r w:rsidRPr="00B052AF">
        <w:rPr>
          <w:color w:val="000000"/>
          <w:sz w:val="24"/>
          <w:szCs w:val="24"/>
        </w:rPr>
        <w:t>przegląd prowadzonej działalności, której celem jest ograniczenie lub przeciwdziałanie wystąpieniu ryzyka;</w:t>
      </w:r>
    </w:p>
    <w:p w:rsidR="00B052AF" w:rsidRPr="00B052AF" w:rsidRDefault="00B052AF" w:rsidP="00B052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052AF">
        <w:rPr>
          <w:color w:val="000000"/>
          <w:sz w:val="24"/>
          <w:szCs w:val="24"/>
        </w:rPr>
        <w:t>12) ryzyku – należy przez to rozumieć prawdopodobieństwo wystąpienia w przyszłości dowolnego zdarzenia, działania lub zaniechania działania, którego skutkiem może być zagrożenie (szkoda) lub niewykorzystana szansa wpływające na osiągnięcie wyznaczonych celów i zadań budżetowych; wyróżnia się 4 rodzaje ryzyka:</w:t>
      </w:r>
    </w:p>
    <w:p w:rsidR="00B052AF" w:rsidRPr="00B052AF" w:rsidRDefault="00B052AF" w:rsidP="00B052A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052AF">
        <w:rPr>
          <w:color w:val="000000"/>
          <w:sz w:val="24"/>
          <w:szCs w:val="24"/>
        </w:rPr>
        <w:t>a) ryzyko do zadań budżetowych procesowych (typu B),</w:t>
      </w:r>
    </w:p>
    <w:p w:rsidR="00B052AF" w:rsidRPr="00B052AF" w:rsidRDefault="00B052AF" w:rsidP="00B052A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052AF">
        <w:rPr>
          <w:color w:val="000000"/>
          <w:sz w:val="24"/>
          <w:szCs w:val="24"/>
        </w:rPr>
        <w:t>b) ryzyko do zadań budżetowych projektowych (typu P),</w:t>
      </w:r>
    </w:p>
    <w:p w:rsidR="00B052AF" w:rsidRPr="00B052AF" w:rsidRDefault="00B052AF" w:rsidP="00B052A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052AF">
        <w:rPr>
          <w:color w:val="000000"/>
          <w:sz w:val="24"/>
          <w:szCs w:val="24"/>
        </w:rPr>
        <w:t>c) ryzyko do zasobów (typu BI),</w:t>
      </w:r>
    </w:p>
    <w:p w:rsidR="00B052AF" w:rsidRPr="00B052AF" w:rsidRDefault="00B052AF" w:rsidP="00B052A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052AF">
        <w:rPr>
          <w:color w:val="000000"/>
          <w:sz w:val="24"/>
          <w:szCs w:val="24"/>
        </w:rPr>
        <w:t>d) ryzyko celów i priorytetów strategicznych (typu S);</w:t>
      </w:r>
    </w:p>
    <w:p w:rsidR="00B052AF" w:rsidRPr="00B052AF" w:rsidRDefault="00B052AF" w:rsidP="00B052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052AF">
        <w:rPr>
          <w:color w:val="000000"/>
          <w:sz w:val="24"/>
          <w:szCs w:val="24"/>
        </w:rPr>
        <w:t>13) reakcji na ryzyko – należy przez to rozumieć wszystkie działania i procedury (środki modyfikacji ryzyka) podejmowane lub ustanawiane w celu ograniczenia lub przeciwdziałania niepożądanym skutkom wystąpienia (materializacji) ryzyka;</w:t>
      </w:r>
    </w:p>
    <w:p w:rsidR="00B052AF" w:rsidRPr="00B052AF" w:rsidRDefault="00B052AF" w:rsidP="00B052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052AF">
        <w:rPr>
          <w:color w:val="000000"/>
          <w:sz w:val="24"/>
          <w:szCs w:val="24"/>
        </w:rPr>
        <w:t>14) zestawieniu ryzyka – należy przez to rozumieć wykaz wszystkich zidentyfikowanych ryzyk wydziału / m.j.o. / projektu, służący do rejestrowania parametrów opisujących ryzyka i dający podstawę do zarządzania tym ryzykiem;</w:t>
      </w:r>
    </w:p>
    <w:p w:rsidR="00B052AF" w:rsidRPr="00B052AF" w:rsidRDefault="00B052AF" w:rsidP="00B052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052AF">
        <w:rPr>
          <w:color w:val="000000"/>
          <w:sz w:val="24"/>
          <w:szCs w:val="24"/>
        </w:rPr>
        <w:t>15) rejestrze ryzyka – należy przez to rozumieć wykaz wszystkich zidentyfikowanych ryzyk Miasta, służący do rejestrowania parametrów opisujących ryzyka i dający podstawę do zarządzania tym ryzykiem;</w:t>
      </w:r>
    </w:p>
    <w:p w:rsidR="00B052AF" w:rsidRPr="00B052AF" w:rsidRDefault="00B052AF" w:rsidP="00B052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052AF">
        <w:rPr>
          <w:color w:val="000000"/>
          <w:sz w:val="24"/>
          <w:szCs w:val="24"/>
        </w:rPr>
        <w:t xml:space="preserve">16) właścicielu ryzyka – należy przez to rozumieć osobę mającą kompetencje do zarządzania ryzykiem, w tym m.in. do oceny ryzyka, zaplanowania lub podjęcia </w:t>
      </w:r>
      <w:r w:rsidRPr="00B052AF">
        <w:rPr>
          <w:color w:val="000000"/>
          <w:sz w:val="24"/>
          <w:szCs w:val="24"/>
        </w:rPr>
        <w:lastRenderedPageBreak/>
        <w:t>reakcji na ryzyko w zadaniu budżetowym procesowym i projektowym oraz w obszarze interwencji;</w:t>
      </w:r>
    </w:p>
    <w:p w:rsidR="00B052AF" w:rsidRPr="00B052AF" w:rsidRDefault="00B052AF" w:rsidP="00B052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052AF">
        <w:rPr>
          <w:color w:val="000000"/>
          <w:sz w:val="24"/>
          <w:szCs w:val="24"/>
        </w:rPr>
        <w:t>17) właścicielu zasobu – należy przez to rozumieć dyrektora wydziału / kierownika m.j.o., który jest odpowiedzialny za zarządzanie danym zasobem;</w:t>
      </w:r>
    </w:p>
    <w:p w:rsidR="00B052AF" w:rsidRDefault="00B052AF" w:rsidP="00B052A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052AF">
        <w:rPr>
          <w:color w:val="000000"/>
          <w:sz w:val="24"/>
          <w:szCs w:val="24"/>
        </w:rPr>
        <w:t>18) zasobie (aktywie) – należy przez to rozumieć wszystkie zinwenteryzowane kluczowe zasoby informacyjne i infrastruktury niezbędnej do ich przetwarzania. W grupie kluczowych zasobów informacyjnych powinny znaleźć się takie, które dla należytego funkcjonowania wydziału / m.j.o. należy chronić, aby mógł on funkcjonować w sposób niezakłócony (m.in. rejestr publiczny, zbiór danych osobowych / zasoby informacyjne, w których występują dane osobowe, serwery, oprogramowanie, usługi sieciowe).</w:t>
      </w:r>
    </w:p>
    <w:p w:rsidR="00B052AF" w:rsidRDefault="00B052AF" w:rsidP="00B052AF">
      <w:pPr>
        <w:spacing w:line="360" w:lineRule="auto"/>
        <w:jc w:val="both"/>
        <w:rPr>
          <w:color w:val="000000"/>
          <w:sz w:val="24"/>
        </w:rPr>
      </w:pPr>
    </w:p>
    <w:p w:rsidR="00B052AF" w:rsidRDefault="00B052AF" w:rsidP="00B052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052AF" w:rsidRDefault="00B052AF" w:rsidP="00B052AF">
      <w:pPr>
        <w:keepNext/>
        <w:spacing w:line="360" w:lineRule="auto"/>
        <w:rPr>
          <w:color w:val="000000"/>
          <w:sz w:val="24"/>
        </w:rPr>
      </w:pPr>
    </w:p>
    <w:p w:rsidR="00B052AF" w:rsidRDefault="00B052AF" w:rsidP="00B052A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052AF">
        <w:rPr>
          <w:color w:val="000000"/>
          <w:sz w:val="24"/>
          <w:szCs w:val="24"/>
        </w:rPr>
        <w:t>W celu</w:t>
      </w:r>
      <w:r w:rsidRPr="00B052AF">
        <w:rPr>
          <w:color w:val="FF0000"/>
          <w:sz w:val="24"/>
          <w:szCs w:val="24"/>
        </w:rPr>
        <w:t xml:space="preserve"> </w:t>
      </w:r>
      <w:r w:rsidRPr="00B052AF">
        <w:rPr>
          <w:color w:val="000000"/>
          <w:sz w:val="24"/>
          <w:szCs w:val="24"/>
        </w:rPr>
        <w:t>zapewnienia adekwatności, skuteczności i efektywności kontroli zarządczej, do której stosuje się przepisy ustawy z dnia 27 sierpnia 2009 r. o finansach publicznych, wprowadza się proces zarządzania ryzykiem w Mieście. Opis procesu zarządzania ryzykiem stanowi załącznik do niniejszego zarządzenia.</w:t>
      </w:r>
    </w:p>
    <w:p w:rsidR="00B052AF" w:rsidRDefault="00B052AF" w:rsidP="00B052AF">
      <w:pPr>
        <w:spacing w:line="360" w:lineRule="auto"/>
        <w:jc w:val="both"/>
        <w:rPr>
          <w:color w:val="000000"/>
          <w:sz w:val="24"/>
        </w:rPr>
      </w:pPr>
    </w:p>
    <w:p w:rsidR="00B052AF" w:rsidRDefault="00B052AF" w:rsidP="00B052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052AF" w:rsidRDefault="00B052AF" w:rsidP="00B052AF">
      <w:pPr>
        <w:keepNext/>
        <w:spacing w:line="360" w:lineRule="auto"/>
        <w:rPr>
          <w:color w:val="000000"/>
          <w:sz w:val="24"/>
        </w:rPr>
      </w:pPr>
    </w:p>
    <w:p w:rsidR="00B052AF" w:rsidRDefault="00B052AF" w:rsidP="00B052A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052AF">
        <w:rPr>
          <w:color w:val="000000"/>
          <w:sz w:val="24"/>
          <w:szCs w:val="24"/>
        </w:rPr>
        <w:t>W zakresie zarządzania ryzykiem zaleca się dyrektorom wydziałów oraz kierownikom miejskich jednostek organizacyjnych stosowanie zasad i wymagań zgodnych ze standardami kontroli</w:t>
      </w:r>
      <w:r w:rsidRPr="00B052AF">
        <w:rPr>
          <w:i/>
          <w:iCs/>
          <w:color w:val="000000"/>
          <w:sz w:val="24"/>
          <w:szCs w:val="24"/>
        </w:rPr>
        <w:t xml:space="preserve"> </w:t>
      </w:r>
      <w:r w:rsidRPr="00B052AF">
        <w:rPr>
          <w:color w:val="000000"/>
          <w:sz w:val="24"/>
          <w:szCs w:val="24"/>
        </w:rPr>
        <w:t>zarządczej dla sektora finansów publicznych, stanowiących załącznik do Komunikatu nr 23 Ministra Finansów z dnia 16 grudnia 2009 r.</w:t>
      </w:r>
    </w:p>
    <w:p w:rsidR="00B052AF" w:rsidRDefault="00B052AF" w:rsidP="00B052AF">
      <w:pPr>
        <w:spacing w:line="360" w:lineRule="auto"/>
        <w:jc w:val="both"/>
        <w:rPr>
          <w:color w:val="000000"/>
          <w:sz w:val="24"/>
        </w:rPr>
      </w:pPr>
    </w:p>
    <w:p w:rsidR="00B052AF" w:rsidRDefault="00B052AF" w:rsidP="00B052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052AF" w:rsidRDefault="00B052AF" w:rsidP="00B052AF">
      <w:pPr>
        <w:keepNext/>
        <w:spacing w:line="360" w:lineRule="auto"/>
        <w:rPr>
          <w:color w:val="000000"/>
          <w:sz w:val="24"/>
        </w:rPr>
      </w:pPr>
    </w:p>
    <w:p w:rsidR="00B052AF" w:rsidRPr="00B052AF" w:rsidRDefault="00B052AF" w:rsidP="00B052A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052AF">
        <w:rPr>
          <w:color w:val="000000"/>
          <w:sz w:val="24"/>
          <w:szCs w:val="24"/>
        </w:rPr>
        <w:t>1. Zarządzanie ryzykiem funkcjonuje na trzech poziomach:</w:t>
      </w:r>
    </w:p>
    <w:p w:rsidR="00B052AF" w:rsidRPr="00B052AF" w:rsidRDefault="00B052AF" w:rsidP="00B052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052AF">
        <w:rPr>
          <w:color w:val="000000"/>
          <w:sz w:val="24"/>
          <w:szCs w:val="24"/>
        </w:rPr>
        <w:t>1) poziom I - poziom zarządczy;</w:t>
      </w:r>
    </w:p>
    <w:p w:rsidR="00B052AF" w:rsidRPr="00B052AF" w:rsidRDefault="00B052AF" w:rsidP="00B052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052AF">
        <w:rPr>
          <w:color w:val="000000"/>
          <w:sz w:val="24"/>
          <w:szCs w:val="24"/>
        </w:rPr>
        <w:t>2) poziom II - poziom operacyjny (poziom zadań budżetowych procesowych i</w:t>
      </w:r>
      <w:r w:rsidR="00721CB8">
        <w:rPr>
          <w:color w:val="000000"/>
          <w:sz w:val="24"/>
          <w:szCs w:val="24"/>
        </w:rPr>
        <w:t> </w:t>
      </w:r>
      <w:r w:rsidRPr="00B052AF">
        <w:rPr>
          <w:color w:val="000000"/>
          <w:sz w:val="24"/>
          <w:szCs w:val="24"/>
        </w:rPr>
        <w:t>projektowych oraz zasobów);</w:t>
      </w:r>
    </w:p>
    <w:p w:rsidR="00B052AF" w:rsidRPr="00B052AF" w:rsidRDefault="00B052AF" w:rsidP="00B052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052AF">
        <w:rPr>
          <w:color w:val="000000"/>
          <w:sz w:val="24"/>
          <w:szCs w:val="24"/>
        </w:rPr>
        <w:t>3) poziom III - poziom strategiczny (poziom wizji / priorytetów strategicznych).</w:t>
      </w:r>
    </w:p>
    <w:p w:rsidR="00B052AF" w:rsidRPr="00B052AF" w:rsidRDefault="00B052AF" w:rsidP="00B052A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052AF">
        <w:rPr>
          <w:color w:val="000000"/>
          <w:sz w:val="24"/>
          <w:szCs w:val="24"/>
        </w:rPr>
        <w:t>2. Zarządzanie ryzykiem na poziomie I realizowane jest w zakresie:</w:t>
      </w:r>
    </w:p>
    <w:p w:rsidR="00B052AF" w:rsidRPr="00B052AF" w:rsidRDefault="00B052AF" w:rsidP="00B052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052AF">
        <w:rPr>
          <w:color w:val="000000"/>
          <w:sz w:val="24"/>
          <w:szCs w:val="24"/>
        </w:rPr>
        <w:lastRenderedPageBreak/>
        <w:t>1) wykonywanego przez Prezydenta nadzoru nad koordynowaniem procesu zarządzania ryzykiem realizowanym przez Pełnomocnika Prezydenta ds. systemu zarządzania;</w:t>
      </w:r>
    </w:p>
    <w:p w:rsidR="00B052AF" w:rsidRPr="00B052AF" w:rsidRDefault="00B052AF" w:rsidP="00B052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052AF">
        <w:rPr>
          <w:color w:val="000000"/>
          <w:sz w:val="24"/>
          <w:szCs w:val="24"/>
        </w:rPr>
        <w:t>2) analizy i oceny końcowej ryzyk powyżej progu akceptowalności dokonywanej przez właściwego decernenta;</w:t>
      </w:r>
    </w:p>
    <w:p w:rsidR="00B052AF" w:rsidRPr="00B052AF" w:rsidRDefault="00B052AF" w:rsidP="00B052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052AF">
        <w:rPr>
          <w:color w:val="000000"/>
          <w:sz w:val="24"/>
          <w:szCs w:val="24"/>
        </w:rPr>
        <w:t>3) nadawania przez właściwych decernentów priorytetu ryzykom, które stanowią największe zagrożenie dla Miasta;</w:t>
      </w:r>
    </w:p>
    <w:p w:rsidR="00B052AF" w:rsidRPr="00B052AF" w:rsidRDefault="00B052AF" w:rsidP="00B052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052AF">
        <w:rPr>
          <w:color w:val="000000"/>
          <w:sz w:val="24"/>
          <w:szCs w:val="24"/>
        </w:rPr>
        <w:t>4) dokonywania weryfikacji protokołów z kwartalnych przeglądów zarządzania w</w:t>
      </w:r>
      <w:r w:rsidR="00721CB8">
        <w:rPr>
          <w:color w:val="000000"/>
          <w:sz w:val="24"/>
          <w:szCs w:val="24"/>
        </w:rPr>
        <w:t> </w:t>
      </w:r>
      <w:r w:rsidRPr="00B052AF">
        <w:rPr>
          <w:color w:val="000000"/>
          <w:sz w:val="24"/>
          <w:szCs w:val="24"/>
        </w:rPr>
        <w:t>wydziałach i m.j.o., pod kątem aktualizacji ryzyk i wdrożenia reakcji na ryzyko z</w:t>
      </w:r>
      <w:r w:rsidR="00721CB8">
        <w:rPr>
          <w:color w:val="000000"/>
          <w:sz w:val="24"/>
          <w:szCs w:val="24"/>
        </w:rPr>
        <w:t> </w:t>
      </w:r>
      <w:r w:rsidRPr="00B052AF">
        <w:rPr>
          <w:color w:val="000000"/>
          <w:sz w:val="24"/>
          <w:szCs w:val="24"/>
        </w:rPr>
        <w:t>poziomu operacyjnego - realizowane przez Pełnomocnika Prezydenta ds. systemu zarządzania - oraz analizowania wyników monitoringu strategii rozwoju Miasta Poznania - realizowane poprzez Komitet Sterujący.</w:t>
      </w:r>
    </w:p>
    <w:p w:rsidR="00B052AF" w:rsidRPr="00B052AF" w:rsidRDefault="00B052AF" w:rsidP="00B052A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052AF">
        <w:rPr>
          <w:color w:val="000000"/>
          <w:sz w:val="24"/>
          <w:szCs w:val="24"/>
        </w:rPr>
        <w:t>3. Zarządzanie ryzykiem na poziomie II realizuje dyrektor wydziału / kierownik m.j.o. / osoba zarządzająca projektem w zakresie:</w:t>
      </w:r>
    </w:p>
    <w:p w:rsidR="00B052AF" w:rsidRPr="00B052AF" w:rsidRDefault="00B052AF" w:rsidP="00B052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052AF">
        <w:rPr>
          <w:color w:val="000000"/>
          <w:sz w:val="24"/>
          <w:szCs w:val="24"/>
        </w:rPr>
        <w:t>1) sporządzania zestawienia ryzyka w wydziale / m.j.o. / przez zespół projektowy;</w:t>
      </w:r>
    </w:p>
    <w:p w:rsidR="00B052AF" w:rsidRPr="00B052AF" w:rsidRDefault="00B052AF" w:rsidP="00B052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052AF">
        <w:rPr>
          <w:color w:val="000000"/>
          <w:sz w:val="24"/>
          <w:szCs w:val="24"/>
        </w:rPr>
        <w:t>2) akceptacji lub modyfikacji wyników analizy ryzyka dokonanej w wydziale / m.j.o. /</w:t>
      </w:r>
      <w:r w:rsidR="00721CB8">
        <w:rPr>
          <w:color w:val="000000"/>
          <w:sz w:val="24"/>
          <w:szCs w:val="24"/>
        </w:rPr>
        <w:t> </w:t>
      </w:r>
      <w:r w:rsidRPr="00B052AF">
        <w:rPr>
          <w:color w:val="000000"/>
          <w:sz w:val="24"/>
          <w:szCs w:val="24"/>
        </w:rPr>
        <w:t>przez zespół projektowy;</w:t>
      </w:r>
    </w:p>
    <w:p w:rsidR="00B052AF" w:rsidRPr="00B052AF" w:rsidRDefault="00B052AF" w:rsidP="00B052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052AF">
        <w:rPr>
          <w:color w:val="000000"/>
          <w:sz w:val="24"/>
          <w:szCs w:val="24"/>
        </w:rPr>
        <w:t>3) aktualizacji zestawienia ryzyka i weryfikacji reakcji na ryzyko dokumentowanych kwartalnie w wydziale / m.j.o. / przez zespół projektowy (osobę zarządzającą projektem).</w:t>
      </w:r>
    </w:p>
    <w:p w:rsidR="00B052AF" w:rsidRPr="00B052AF" w:rsidRDefault="00B052AF" w:rsidP="00B052A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052AF">
        <w:rPr>
          <w:color w:val="000000"/>
          <w:sz w:val="24"/>
          <w:szCs w:val="24"/>
        </w:rPr>
        <w:t>4. Zarządzanie ryzykiem na poziomie III realizuje Dyrektor Wydziału Rozwoju Miasta i</w:t>
      </w:r>
      <w:r w:rsidR="00721CB8">
        <w:rPr>
          <w:color w:val="000000"/>
          <w:sz w:val="24"/>
          <w:szCs w:val="24"/>
        </w:rPr>
        <w:t> </w:t>
      </w:r>
      <w:r w:rsidRPr="00B052AF">
        <w:rPr>
          <w:color w:val="000000"/>
          <w:sz w:val="24"/>
          <w:szCs w:val="24"/>
        </w:rPr>
        <w:t>Współpracy Międzynarodowej w zakresie:</w:t>
      </w:r>
    </w:p>
    <w:p w:rsidR="00B052AF" w:rsidRPr="00B052AF" w:rsidRDefault="00B052AF" w:rsidP="00B052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052AF">
        <w:rPr>
          <w:color w:val="000000"/>
          <w:sz w:val="24"/>
          <w:szCs w:val="24"/>
        </w:rPr>
        <w:t>1) sporządzania zestawienia ryzyk celów i priorytetów strategicznych typu S (tj. obszarów interwencji);</w:t>
      </w:r>
    </w:p>
    <w:p w:rsidR="00B052AF" w:rsidRPr="00B052AF" w:rsidRDefault="00B052AF" w:rsidP="00B052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052AF">
        <w:rPr>
          <w:color w:val="000000"/>
          <w:sz w:val="24"/>
          <w:szCs w:val="24"/>
        </w:rPr>
        <w:t>2) wskazania obszarów interwencji oraz weryfikacji reakcji na ryzyko (tj. priorytetów rozwojowych);</w:t>
      </w:r>
    </w:p>
    <w:p w:rsidR="00B052AF" w:rsidRDefault="00B052AF" w:rsidP="00B052A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052AF">
        <w:rPr>
          <w:color w:val="000000"/>
          <w:sz w:val="24"/>
          <w:szCs w:val="24"/>
        </w:rPr>
        <w:t>3) monitoringu strategii i weryfikacji wskaźników (analiza danych statystycznych).</w:t>
      </w:r>
    </w:p>
    <w:p w:rsidR="00B052AF" w:rsidRDefault="00B052AF" w:rsidP="00B052AF">
      <w:pPr>
        <w:spacing w:line="360" w:lineRule="auto"/>
        <w:jc w:val="both"/>
        <w:rPr>
          <w:color w:val="000000"/>
          <w:sz w:val="24"/>
        </w:rPr>
      </w:pPr>
    </w:p>
    <w:p w:rsidR="00B052AF" w:rsidRDefault="00B052AF" w:rsidP="00B052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052AF" w:rsidRDefault="00B052AF" w:rsidP="00B052AF">
      <w:pPr>
        <w:keepNext/>
        <w:spacing w:line="360" w:lineRule="auto"/>
        <w:rPr>
          <w:color w:val="000000"/>
          <w:sz w:val="24"/>
        </w:rPr>
      </w:pPr>
    </w:p>
    <w:p w:rsidR="00B052AF" w:rsidRDefault="00B052AF" w:rsidP="00B052A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052AF">
        <w:rPr>
          <w:color w:val="000000"/>
          <w:sz w:val="24"/>
          <w:szCs w:val="24"/>
        </w:rPr>
        <w:t>Wykonanie zarządzenia powierza się Zastępcom Prezydenta, Sekretarzowi, Skarbnikowi oraz dyrektorom wydziałów Urzędu Miasta Poznania, kierownikom miejskich jednostek organizacyjnych i</w:t>
      </w:r>
      <w:r w:rsidRPr="00B052AF">
        <w:rPr>
          <w:color w:val="FF0000"/>
          <w:sz w:val="24"/>
          <w:szCs w:val="24"/>
        </w:rPr>
        <w:t xml:space="preserve"> </w:t>
      </w:r>
      <w:r w:rsidRPr="00B052AF">
        <w:rPr>
          <w:color w:val="000000"/>
          <w:sz w:val="24"/>
          <w:szCs w:val="24"/>
        </w:rPr>
        <w:t>osobom</w:t>
      </w:r>
      <w:r w:rsidRPr="00B052AF">
        <w:rPr>
          <w:color w:val="FF0000"/>
          <w:sz w:val="24"/>
          <w:szCs w:val="24"/>
        </w:rPr>
        <w:t xml:space="preserve"> </w:t>
      </w:r>
      <w:r w:rsidRPr="00B052AF">
        <w:rPr>
          <w:color w:val="000000"/>
          <w:sz w:val="24"/>
          <w:szCs w:val="24"/>
        </w:rPr>
        <w:t>zarządzającym projektami.</w:t>
      </w:r>
    </w:p>
    <w:p w:rsidR="00B052AF" w:rsidRDefault="00B052AF" w:rsidP="00B052AF">
      <w:pPr>
        <w:spacing w:line="360" w:lineRule="auto"/>
        <w:jc w:val="both"/>
        <w:rPr>
          <w:color w:val="000000"/>
          <w:sz w:val="24"/>
        </w:rPr>
      </w:pPr>
    </w:p>
    <w:p w:rsidR="00B052AF" w:rsidRDefault="00B052AF" w:rsidP="00B052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B052AF" w:rsidRDefault="00B052AF" w:rsidP="00B052AF">
      <w:pPr>
        <w:keepNext/>
        <w:spacing w:line="360" w:lineRule="auto"/>
        <w:rPr>
          <w:color w:val="000000"/>
          <w:sz w:val="24"/>
        </w:rPr>
      </w:pPr>
    </w:p>
    <w:p w:rsidR="00B052AF" w:rsidRDefault="00B052AF" w:rsidP="00B052AF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B052AF">
        <w:rPr>
          <w:color w:val="000000"/>
          <w:sz w:val="24"/>
          <w:szCs w:val="24"/>
        </w:rPr>
        <w:t>Traci moc zarządzenie Nr 669/2016/P Prezydenta Miasta Poznania z dnia 12 września 2016 r. w sprawie zarządzania ryzykiem w Mieście Poznaniu.</w:t>
      </w:r>
    </w:p>
    <w:p w:rsidR="00B052AF" w:rsidRDefault="00B052AF" w:rsidP="00B052AF">
      <w:pPr>
        <w:spacing w:line="360" w:lineRule="auto"/>
        <w:jc w:val="both"/>
        <w:rPr>
          <w:color w:val="000000"/>
          <w:sz w:val="24"/>
        </w:rPr>
      </w:pPr>
    </w:p>
    <w:p w:rsidR="00B052AF" w:rsidRDefault="00B052AF" w:rsidP="00B052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B052AF" w:rsidRDefault="00B052AF" w:rsidP="00B052AF">
      <w:pPr>
        <w:keepNext/>
        <w:spacing w:line="360" w:lineRule="auto"/>
        <w:rPr>
          <w:color w:val="000000"/>
          <w:sz w:val="24"/>
        </w:rPr>
      </w:pPr>
    </w:p>
    <w:p w:rsidR="00B052AF" w:rsidRPr="00B052AF" w:rsidRDefault="00B052AF" w:rsidP="00B052A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9" w:name="z7"/>
      <w:bookmarkEnd w:id="9"/>
      <w:r w:rsidRPr="00B052AF">
        <w:rPr>
          <w:color w:val="000000"/>
          <w:sz w:val="24"/>
          <w:szCs w:val="24"/>
        </w:rPr>
        <w:t>1. Zarządzenie wchodzi w życie z dniem podpisania, z wyjątkiem obowiązku zarządzania przez dyrektorów wydziałów Urzędu Miasta Poznania ryzykiem do zasobów (typu BI), który wchodzi w życie w 2019 r. w terminie wymienionym w § 8 ust. 2 pkt 3 załącznika nr 1 do niniejszego zarządzenia.</w:t>
      </w:r>
    </w:p>
    <w:p w:rsidR="00B052AF" w:rsidRDefault="00B052AF" w:rsidP="00B052A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052AF">
        <w:rPr>
          <w:color w:val="000000"/>
          <w:sz w:val="24"/>
          <w:szCs w:val="24"/>
        </w:rPr>
        <w:t>2. Od wejścia w życie niniejszego zarządzenia do terminu, o którym mowa w ust. 1, obowiązek zarządzania ryzykiem do zasobów (typu BI) powierza się w Urzędzie Miasta Poznania Zespołowi ds. Bezpieczeństwa Informacji.</w:t>
      </w:r>
    </w:p>
    <w:p w:rsidR="00B052AF" w:rsidRDefault="00B052AF" w:rsidP="00B052AF">
      <w:pPr>
        <w:spacing w:line="360" w:lineRule="auto"/>
        <w:jc w:val="both"/>
        <w:rPr>
          <w:color w:val="000000"/>
          <w:sz w:val="24"/>
        </w:rPr>
      </w:pPr>
    </w:p>
    <w:p w:rsidR="00B052AF" w:rsidRDefault="00B052AF" w:rsidP="00B052A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B052AF" w:rsidRPr="00B052AF" w:rsidRDefault="00B052AF" w:rsidP="00B052A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B052AF" w:rsidRPr="00B052AF" w:rsidSect="00B052A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2AF" w:rsidRDefault="00B052AF">
      <w:r>
        <w:separator/>
      </w:r>
    </w:p>
  </w:endnote>
  <w:endnote w:type="continuationSeparator" w:id="0">
    <w:p w:rsidR="00B052AF" w:rsidRDefault="00B0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2AF" w:rsidRDefault="00B052AF">
      <w:r>
        <w:separator/>
      </w:r>
    </w:p>
  </w:footnote>
  <w:footnote w:type="continuationSeparator" w:id="0">
    <w:p w:rsidR="00B052AF" w:rsidRDefault="00B05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maja 2018r."/>
    <w:docVar w:name="AktNr" w:val="363/2018/P"/>
    <w:docVar w:name="Sprawa" w:val="zarządzania ryzykiem w Mieście Poznaniu."/>
  </w:docVars>
  <w:rsids>
    <w:rsidRoot w:val="00B052A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21CB8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052AF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75F65-6FB8-4BF7-AEC8-0D36A803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5</Pages>
  <Words>1096</Words>
  <Characters>7071</Characters>
  <Application>Microsoft Office Word</Application>
  <DocSecurity>0</DocSecurity>
  <Lines>153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2018-05-29T06:40:00Z</dcterms:created>
  <dcterms:modified xsi:type="dcterms:W3CDTF">2018-05-29T06:40:00Z</dcterms:modified>
</cp:coreProperties>
</file>