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056CB">
          <w:t>78/2019/P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056CB">
        <w:rPr>
          <w:b/>
          <w:sz w:val="28"/>
        </w:rPr>
        <w:fldChar w:fldCharType="separate"/>
      </w:r>
      <w:r w:rsidR="007056CB">
        <w:rPr>
          <w:b/>
          <w:sz w:val="28"/>
        </w:rPr>
        <w:t>5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056CB">
              <w:rPr>
                <w:b/>
                <w:sz w:val="24"/>
                <w:szCs w:val="24"/>
              </w:rPr>
              <w:fldChar w:fldCharType="separate"/>
            </w:r>
            <w:r w:rsidR="007056CB">
              <w:rPr>
                <w:b/>
                <w:sz w:val="24"/>
                <w:szCs w:val="24"/>
              </w:rPr>
              <w:t>konkursu ofert na najem nieruchomości w celu prowadzenia działalności gastronomicznej wraz z urządzeniem i zarządzaniem ogólnodostępnym obszarem sportowo-rekreacyjnym nad rzeką Wartą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056CB" w:rsidP="007056C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056CB">
        <w:rPr>
          <w:color w:val="000000"/>
          <w:sz w:val="24"/>
          <w:szCs w:val="24"/>
        </w:rPr>
        <w:t>Na podstawie art. 30 ust. 2 pkt 3, w związku z art. 11a ust. 3 ustawy z dnia 8 marca 1990 r. o</w:t>
      </w:r>
      <w:r w:rsidR="00CC474A">
        <w:rPr>
          <w:color w:val="000000"/>
          <w:sz w:val="24"/>
          <w:szCs w:val="24"/>
        </w:rPr>
        <w:t> </w:t>
      </w:r>
      <w:r w:rsidRPr="007056CB">
        <w:rPr>
          <w:color w:val="000000"/>
          <w:sz w:val="24"/>
          <w:szCs w:val="24"/>
        </w:rPr>
        <w:t>samorządzie gminnym (Dz. U. z 2018 r. Nr 994 j.t.ze zm.), art. 23 ust. 1 pkt 7a ustawy z</w:t>
      </w:r>
      <w:r w:rsidR="00CC474A">
        <w:rPr>
          <w:color w:val="000000"/>
          <w:sz w:val="24"/>
          <w:szCs w:val="24"/>
        </w:rPr>
        <w:t> </w:t>
      </w:r>
      <w:r w:rsidRPr="007056CB">
        <w:rPr>
          <w:color w:val="000000"/>
          <w:sz w:val="24"/>
          <w:szCs w:val="24"/>
        </w:rPr>
        <w:t>dnia 21 sierpnia 1997 r. o gospodarce nieruchomościami (Dz. U. z 2018 r. Nr 2204 j.t. ze zm.) oraz § 12 ust. 1 pkt 2 zarządzenia Nr 745/2013/P Prezydenta Miasta Poznania z dnia 21 listopada 2013 r. (ze zm.) w sprawie wydzierżawiania i wynajmowania nieruchomości gruntowych stanowiących własność Miasta Poznania lub ich części, zarządza się, co następuje:</w:t>
      </w:r>
    </w:p>
    <w:p w:rsidR="007056CB" w:rsidRDefault="007056CB" w:rsidP="007056CB">
      <w:pPr>
        <w:spacing w:line="360" w:lineRule="auto"/>
        <w:jc w:val="both"/>
        <w:rPr>
          <w:sz w:val="24"/>
        </w:rPr>
      </w:pPr>
    </w:p>
    <w:p w:rsidR="007056CB" w:rsidRDefault="007056CB" w:rsidP="007056CB">
      <w:pPr>
        <w:keepNext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Rozdział 1</w:t>
      </w:r>
    </w:p>
    <w:p w:rsidR="007056CB" w:rsidRDefault="007056CB" w:rsidP="007056CB">
      <w:pPr>
        <w:keepNext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Postanowienia ogólne</w:t>
      </w:r>
    </w:p>
    <w:p w:rsidR="007056CB" w:rsidRDefault="007056CB" w:rsidP="007056CB">
      <w:pPr>
        <w:keepNext/>
        <w:spacing w:line="360" w:lineRule="auto"/>
        <w:jc w:val="center"/>
        <w:rPr>
          <w:b/>
          <w:sz w:val="24"/>
        </w:rPr>
      </w:pPr>
    </w:p>
    <w:p w:rsidR="007056CB" w:rsidRDefault="007056CB" w:rsidP="007056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056CB" w:rsidRDefault="007056CB" w:rsidP="007056CB">
      <w:pPr>
        <w:keepNext/>
        <w:spacing w:line="360" w:lineRule="auto"/>
        <w:rPr>
          <w:color w:val="000000"/>
          <w:sz w:val="24"/>
        </w:rPr>
      </w:pP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3" w:name="z1"/>
      <w:bookmarkEnd w:id="3"/>
      <w:r w:rsidRPr="007056CB">
        <w:rPr>
          <w:b/>
          <w:bCs/>
          <w:color w:val="000000"/>
          <w:sz w:val="24"/>
          <w:szCs w:val="24"/>
        </w:rPr>
        <w:t>Organizator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Organizatorem konkursu jest Dyrektor Wydziału Gospodarki Nieruchomościami Urzędu Miasta Poznania, działający w imieniu: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1) Prezydenta Miasta Poznania wykonującego zadania Starosty w zakresie nieruchomości stanowiących własność Skarbu Państwa (obręb 05, arkusz 04, działka o nr ew. 1);</w:t>
      </w:r>
    </w:p>
    <w:p w:rsidR="007056CB" w:rsidRDefault="007056CB" w:rsidP="007056CB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2) Prezydenta Miasta Poznania w zakresie nieruchomości stanowiących własność Miasta Poznania (obręb 05, arkusz 04, działki o nr. ew. 58/22 i 14; obręb 52, arkusz 26, działki o nr ew. 20 i 31).</w:t>
      </w:r>
    </w:p>
    <w:p w:rsidR="007056CB" w:rsidRDefault="007056CB" w:rsidP="007056CB">
      <w:pPr>
        <w:spacing w:line="360" w:lineRule="auto"/>
        <w:jc w:val="both"/>
        <w:rPr>
          <w:color w:val="000000"/>
          <w:sz w:val="24"/>
        </w:rPr>
      </w:pPr>
    </w:p>
    <w:p w:rsidR="007056CB" w:rsidRDefault="007056CB" w:rsidP="007056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7056CB" w:rsidRDefault="007056CB" w:rsidP="007056CB">
      <w:pPr>
        <w:keepNext/>
        <w:spacing w:line="360" w:lineRule="auto"/>
        <w:rPr>
          <w:color w:val="000000"/>
          <w:sz w:val="24"/>
        </w:rPr>
      </w:pP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4" w:name="z2"/>
      <w:bookmarkEnd w:id="4"/>
      <w:r w:rsidRPr="007056CB">
        <w:rPr>
          <w:b/>
          <w:bCs/>
          <w:color w:val="000000"/>
          <w:sz w:val="24"/>
          <w:szCs w:val="24"/>
        </w:rPr>
        <w:t>Miejsce przeprowadzenia konkursu</w:t>
      </w:r>
    </w:p>
    <w:p w:rsidR="007056CB" w:rsidRDefault="007056CB" w:rsidP="007056CB">
      <w:pPr>
        <w:spacing w:line="360" w:lineRule="auto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Konkurs zostanie przeprowadzony w siedzibie Wydziału Gospodarki Nieruchomościami przy ul. Gronowej 20 w Poznaniu, 61-655 Poznań.</w:t>
      </w:r>
    </w:p>
    <w:p w:rsidR="007056CB" w:rsidRDefault="007056CB" w:rsidP="007056CB">
      <w:pPr>
        <w:spacing w:line="360" w:lineRule="auto"/>
        <w:jc w:val="both"/>
        <w:rPr>
          <w:color w:val="000000"/>
          <w:sz w:val="24"/>
        </w:rPr>
      </w:pPr>
    </w:p>
    <w:p w:rsidR="007056CB" w:rsidRDefault="007056CB" w:rsidP="007056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056CB" w:rsidRDefault="007056CB" w:rsidP="007056CB">
      <w:pPr>
        <w:keepNext/>
        <w:spacing w:line="360" w:lineRule="auto"/>
        <w:rPr>
          <w:color w:val="000000"/>
          <w:sz w:val="24"/>
        </w:rPr>
      </w:pP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5" w:name="z3"/>
      <w:bookmarkEnd w:id="5"/>
      <w:r w:rsidRPr="007056CB">
        <w:rPr>
          <w:b/>
          <w:bCs/>
          <w:color w:val="000000"/>
          <w:sz w:val="24"/>
          <w:szCs w:val="24"/>
        </w:rPr>
        <w:t>Przedmiot konkursu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1. Przedmiotem konkursu jest zawarcie trzech umów najmu, których przedmiotem będzie korzystanie z nieruchomości w zakresie prowadzenia przez najemcę działalności gastronomicznej oraz urządzenie przez niego ogólnodostępnego obszaru sportowo-rekreacyjnego na poszczególnych nieruchomościach nad rzeką Wartą w Poznaniu i</w:t>
      </w:r>
      <w:r w:rsidR="00CC474A">
        <w:rPr>
          <w:color w:val="000000"/>
          <w:sz w:val="24"/>
          <w:szCs w:val="24"/>
        </w:rPr>
        <w:t> </w:t>
      </w:r>
      <w:r w:rsidRPr="007056CB">
        <w:rPr>
          <w:color w:val="000000"/>
          <w:sz w:val="24"/>
          <w:szCs w:val="24"/>
        </w:rPr>
        <w:t>zarządzanie nim.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 xml:space="preserve">2. Grunty przeznaczone do zawarcia umów najmu stanowią: 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 xml:space="preserve">1) </w:t>
      </w:r>
      <w:r w:rsidRPr="007056CB">
        <w:rPr>
          <w:b/>
          <w:bCs/>
          <w:color w:val="000000"/>
          <w:sz w:val="24"/>
          <w:szCs w:val="24"/>
        </w:rPr>
        <w:t>Umowa najmu nr 1</w:t>
      </w:r>
      <w:r w:rsidRPr="007056CB">
        <w:rPr>
          <w:color w:val="000000"/>
          <w:sz w:val="24"/>
          <w:szCs w:val="24"/>
        </w:rPr>
        <w:t xml:space="preserve"> – część nieruchomości składającą się z działek ewidencyjnych numer 58/22 i nr 1, obręb 05, arkusz 04, które położone są przy os. Piastowskim, części działek o łącznej powierzchni 3.000 m</w:t>
      </w:r>
      <w:r w:rsidRPr="007056CB">
        <w:rPr>
          <w:color w:val="000000"/>
          <w:sz w:val="24"/>
          <w:szCs w:val="24"/>
          <w:vertAlign w:val="superscript"/>
        </w:rPr>
        <w:t>2</w:t>
      </w:r>
      <w:r w:rsidRPr="007056CB">
        <w:rPr>
          <w:color w:val="000000"/>
          <w:sz w:val="24"/>
          <w:szCs w:val="24"/>
        </w:rPr>
        <w:t xml:space="preserve">, zwaną dalej: </w:t>
      </w:r>
      <w:r w:rsidRPr="007056CB">
        <w:rPr>
          <w:b/>
          <w:bCs/>
          <w:color w:val="000000"/>
          <w:sz w:val="24"/>
          <w:szCs w:val="24"/>
        </w:rPr>
        <w:t>Nieruchomością nr 1</w:t>
      </w:r>
      <w:r w:rsidRPr="007056CB">
        <w:rPr>
          <w:color w:val="000000"/>
          <w:sz w:val="24"/>
          <w:szCs w:val="24"/>
        </w:rPr>
        <w:t>;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 xml:space="preserve">2) </w:t>
      </w:r>
      <w:r w:rsidRPr="007056CB">
        <w:rPr>
          <w:b/>
          <w:bCs/>
          <w:color w:val="000000"/>
          <w:sz w:val="24"/>
          <w:szCs w:val="24"/>
        </w:rPr>
        <w:t>Umowa najmu nr 2</w:t>
      </w:r>
      <w:r w:rsidRPr="007056CB">
        <w:rPr>
          <w:color w:val="000000"/>
          <w:sz w:val="24"/>
          <w:szCs w:val="24"/>
        </w:rPr>
        <w:t xml:space="preserve"> – część nieruchomości składającą się z działek ewidencyjnych numer 58/22 i nr 14, obręb 05, arkusz 04, które położone są przy os. Piastowskim, części działek o łącznej powierzchni 1.200 m</w:t>
      </w:r>
      <w:r w:rsidRPr="007056CB">
        <w:rPr>
          <w:color w:val="000000"/>
          <w:sz w:val="24"/>
          <w:szCs w:val="24"/>
          <w:vertAlign w:val="superscript"/>
        </w:rPr>
        <w:t>2</w:t>
      </w:r>
      <w:r w:rsidRPr="007056CB">
        <w:rPr>
          <w:color w:val="000000"/>
          <w:sz w:val="24"/>
          <w:szCs w:val="24"/>
        </w:rPr>
        <w:t xml:space="preserve">, zwaną dalej: </w:t>
      </w:r>
      <w:r w:rsidRPr="007056CB">
        <w:rPr>
          <w:b/>
          <w:bCs/>
          <w:color w:val="000000"/>
          <w:sz w:val="24"/>
          <w:szCs w:val="24"/>
        </w:rPr>
        <w:t>Nieruchomością nr 2</w:t>
      </w:r>
      <w:r w:rsidRPr="007056CB">
        <w:rPr>
          <w:color w:val="000000"/>
          <w:sz w:val="24"/>
          <w:szCs w:val="24"/>
        </w:rPr>
        <w:t>;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 xml:space="preserve">3) </w:t>
      </w:r>
      <w:r w:rsidRPr="007056CB">
        <w:rPr>
          <w:b/>
          <w:bCs/>
          <w:color w:val="000000"/>
          <w:sz w:val="24"/>
          <w:szCs w:val="24"/>
        </w:rPr>
        <w:t>Umowa najmu nr 3</w:t>
      </w:r>
      <w:r w:rsidRPr="007056CB">
        <w:rPr>
          <w:color w:val="000000"/>
          <w:sz w:val="24"/>
          <w:szCs w:val="24"/>
        </w:rPr>
        <w:t xml:space="preserve"> – część nieruchomości składającą się z działek ewidencyjnych numer 20 i nr 31, obręb 52, arkusz 26, które położone są przy ul. Ugory, części działek o łącznej powierzchni 2.609 m</w:t>
      </w:r>
      <w:r w:rsidRPr="007056CB">
        <w:rPr>
          <w:color w:val="000000"/>
          <w:sz w:val="24"/>
          <w:szCs w:val="24"/>
          <w:vertAlign w:val="superscript"/>
        </w:rPr>
        <w:t>2</w:t>
      </w:r>
      <w:r w:rsidRPr="007056CB">
        <w:rPr>
          <w:color w:val="000000"/>
          <w:sz w:val="24"/>
          <w:szCs w:val="24"/>
        </w:rPr>
        <w:t xml:space="preserve">, zwaną dalej: </w:t>
      </w:r>
      <w:r w:rsidRPr="007056CB">
        <w:rPr>
          <w:b/>
          <w:bCs/>
          <w:color w:val="000000"/>
          <w:sz w:val="24"/>
          <w:szCs w:val="24"/>
        </w:rPr>
        <w:t>Nieruchomością nr 3</w:t>
      </w:r>
      <w:r w:rsidRPr="007056CB">
        <w:rPr>
          <w:color w:val="000000"/>
          <w:sz w:val="24"/>
          <w:szCs w:val="24"/>
        </w:rPr>
        <w:t>.</w:t>
      </w:r>
    </w:p>
    <w:p w:rsidR="007056CB" w:rsidRDefault="007056CB" w:rsidP="007056C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3. Przedmiot konkursu obejmuje zawarcie umów najmu na czas oznaczony 36 miesięcy, liczony od dnia ich zawarcia – dla każdej umowy z osobna.</w:t>
      </w:r>
    </w:p>
    <w:p w:rsidR="007056CB" w:rsidRDefault="007056CB" w:rsidP="007056CB">
      <w:pPr>
        <w:spacing w:line="360" w:lineRule="auto"/>
        <w:jc w:val="both"/>
        <w:rPr>
          <w:color w:val="000000"/>
          <w:sz w:val="24"/>
        </w:rPr>
      </w:pPr>
    </w:p>
    <w:p w:rsidR="007056CB" w:rsidRDefault="007056CB" w:rsidP="007056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Rozdział 2</w:t>
      </w:r>
    </w:p>
    <w:p w:rsidR="007056CB" w:rsidRDefault="007056CB" w:rsidP="007056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Procedura konkursowa </w:t>
      </w:r>
    </w:p>
    <w:p w:rsidR="007056CB" w:rsidRDefault="007056CB" w:rsidP="007056CB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7056CB" w:rsidRDefault="007056CB" w:rsidP="007056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Regulacje dotyczące organizacji konkursu mają zastosowanie do sposobu wyboru najemcy dla umów najmu nr 1, nr 2 i nr 3 z osobna.</w:t>
      </w:r>
    </w:p>
    <w:p w:rsidR="007056CB" w:rsidRDefault="007056CB" w:rsidP="007056CB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7056CB" w:rsidRDefault="007056CB" w:rsidP="007056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056CB" w:rsidRDefault="007056CB" w:rsidP="007056CB">
      <w:pPr>
        <w:keepNext/>
        <w:spacing w:line="360" w:lineRule="auto"/>
        <w:rPr>
          <w:color w:val="000000"/>
          <w:sz w:val="24"/>
        </w:rPr>
      </w:pP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6" w:name="z4"/>
      <w:bookmarkEnd w:id="6"/>
      <w:r w:rsidRPr="007056CB">
        <w:rPr>
          <w:b/>
          <w:bCs/>
          <w:color w:val="000000"/>
          <w:sz w:val="24"/>
          <w:szCs w:val="24"/>
        </w:rPr>
        <w:t>Tryb konkursu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1. Konkurs jest prowadzony w formie pisemnej składającej się z dwóch części: jawnej i</w:t>
      </w:r>
      <w:r w:rsidR="00CC474A">
        <w:rPr>
          <w:color w:val="000000"/>
          <w:sz w:val="24"/>
          <w:szCs w:val="24"/>
        </w:rPr>
        <w:t> </w:t>
      </w:r>
      <w:r w:rsidRPr="007056CB">
        <w:rPr>
          <w:color w:val="000000"/>
          <w:sz w:val="24"/>
          <w:szCs w:val="24"/>
        </w:rPr>
        <w:t>niejawnej.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2. Konkurs przeprowadza się na podstawie pisemnych ofert złożonych przez uczestników konkursu.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3. Językiem dokumentów konkursowych jest język polski, a walutą ofert jest złoty polski.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4. Konkurs może się odbyć, nawet jeśli zostanie zakwalifikowany do niego tylko jeden oferent.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 xml:space="preserve">5. Rozpoczęcie procedury konkursowej nastąpi poprzez wywieszenie ogłoszenia o konkursie w siedzibie Urzędu Miasta Poznania, pl. Kolegiacki 17 (parter) oraz ul. Gronowa 20 (piętro XII) oraz zamieszczenie go na stronie internetowej Urzędu Miasta Poznania: bip.poznan.pl i rzekawartapoznania.pl. Ponadto informacja o zamieszczeniu ogłoszenia podana zostanie do publicznej wiadomości przez ogłoszenie w prasie lokalnej o zasięgu obejmującym co najmniej powiat, na terenie którego położona jest nieruchomość. 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Wywieszenie ogłoszenia nastąpi w dniu wywieszenia wykazu i zamieszczenia na stronie bip.poznan.pl nieruchomości do wynajęcia na okres 21 dni.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6. Ogłoszenie o konkursie powinno zawierać: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1) zaproszenie do składania ofert;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2) termin i miejsce składania ofert;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3) termin i miejsce części jawnej konkursu;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4) zastrzeżenie, że organizatorowi konkursu przysługuje prawo</w:t>
      </w:r>
      <w:r w:rsidRPr="007056CB">
        <w:rPr>
          <w:color w:val="FF0000"/>
          <w:sz w:val="24"/>
          <w:szCs w:val="24"/>
        </w:rPr>
        <w:t xml:space="preserve"> </w:t>
      </w:r>
      <w:r w:rsidRPr="007056CB">
        <w:rPr>
          <w:color w:val="000000"/>
          <w:sz w:val="24"/>
          <w:szCs w:val="24"/>
        </w:rPr>
        <w:t>jego zamknięcia bez wybrania którejkolwiek z ofert albo odwołania konkursu w części lub w całości;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5) zastrzeżenie, że organizatorowi konkursu przysługuje prawo do zmiany treści niniejszego Regulaminu konkursu;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6) wzór formularza ofertowego;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7) projekt umowy najmu;</w:t>
      </w:r>
    </w:p>
    <w:p w:rsidR="007056CB" w:rsidRDefault="007056CB" w:rsidP="007056CB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lastRenderedPageBreak/>
        <w:t>8) wytyczne, które oferenci winni uwzględniać w ofertach: „Podstawowe zasady estetyczne sezonowego zagospodarowania nabrzeży Warty w Poznaniu: plaż miejskich, przestrzeni sportowo-rekreacyjnych i obiektów rekreacyjno-gastronomicznych” opracowane przez Zespół Pełnomocnika Prezydenta Miasta ds. Estetyki Miasta przy udziale: Biura Koordynacji Projektów i Rewitalizacji Miasta, Biura Miejskiego Konserwatora Zabytków i Wydziału Gospodarki Nieruchomościami.</w:t>
      </w:r>
    </w:p>
    <w:p w:rsidR="007056CB" w:rsidRDefault="007056CB" w:rsidP="007056CB">
      <w:pPr>
        <w:spacing w:line="360" w:lineRule="auto"/>
        <w:jc w:val="both"/>
        <w:rPr>
          <w:color w:val="000000"/>
          <w:sz w:val="24"/>
        </w:rPr>
      </w:pPr>
    </w:p>
    <w:p w:rsidR="007056CB" w:rsidRDefault="007056CB" w:rsidP="007056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056CB" w:rsidRDefault="007056CB" w:rsidP="007056CB">
      <w:pPr>
        <w:keepNext/>
        <w:spacing w:line="360" w:lineRule="auto"/>
        <w:rPr>
          <w:color w:val="000000"/>
          <w:sz w:val="24"/>
        </w:rPr>
      </w:pP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7" w:name="z5"/>
      <w:bookmarkEnd w:id="7"/>
      <w:r w:rsidRPr="007056CB">
        <w:rPr>
          <w:b/>
          <w:bCs/>
          <w:color w:val="000000"/>
          <w:sz w:val="24"/>
          <w:szCs w:val="24"/>
        </w:rPr>
        <w:t>Opis nieruchomości przeznaczonych do wynajęcia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 xml:space="preserve">1. </w:t>
      </w:r>
      <w:r w:rsidRPr="007056CB">
        <w:rPr>
          <w:b/>
          <w:bCs/>
          <w:color w:val="000000"/>
          <w:sz w:val="24"/>
          <w:szCs w:val="24"/>
        </w:rPr>
        <w:t>Nieruchomość nr 1</w:t>
      </w:r>
      <w:r w:rsidRPr="007056CB">
        <w:rPr>
          <w:color w:val="000000"/>
          <w:sz w:val="24"/>
          <w:szCs w:val="24"/>
        </w:rPr>
        <w:t xml:space="preserve"> – dla której prowadzona jest KW przez Sąd Rejonowy w Poznaniu o</w:t>
      </w:r>
      <w:r w:rsidR="00CC474A">
        <w:rPr>
          <w:color w:val="000000"/>
          <w:sz w:val="24"/>
          <w:szCs w:val="24"/>
        </w:rPr>
        <w:t> </w:t>
      </w:r>
      <w:r w:rsidRPr="007056CB">
        <w:rPr>
          <w:color w:val="000000"/>
          <w:sz w:val="24"/>
          <w:szCs w:val="24"/>
        </w:rPr>
        <w:t>nr PO2P/00027841/3 oraz o nr PO2P/00178062/1, księgi nie zawierają obciążeń:</w:t>
      </w:r>
    </w:p>
    <w:p w:rsidR="007056CB" w:rsidRPr="007056CB" w:rsidRDefault="007056CB" w:rsidP="007056C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 xml:space="preserve">nieruchomość położona jest na dolnej terasie rzeki Warty, w sąsiedztwie Wartostrady, klubów sportowych i osiedla Piastowskiego, </w:t>
      </w:r>
    </w:p>
    <w:p w:rsidR="007056CB" w:rsidRPr="007056CB" w:rsidRDefault="007056CB" w:rsidP="007056C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w sąsiedztwie zlokalizowany jest przystanek Tramwaju Wodnego, który kursuje w soboty i w niedziele w okresie od 1 maja do 31 sierpnia,</w:t>
      </w:r>
    </w:p>
    <w:p w:rsidR="007056CB" w:rsidRPr="007056CB" w:rsidRDefault="007056CB" w:rsidP="007056C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nieruchomość niezabudowana, niezagospodarowana, porośnięta nieuporządkowaną roślinnością trawiastą, drzewami i krzewami,</w:t>
      </w:r>
    </w:p>
    <w:p w:rsidR="007056CB" w:rsidRPr="007056CB" w:rsidRDefault="007056CB" w:rsidP="007056C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 xml:space="preserve">ukształtowanie terenu płaskie, </w:t>
      </w:r>
    </w:p>
    <w:p w:rsidR="007056CB" w:rsidRPr="007056CB" w:rsidRDefault="007056CB" w:rsidP="007056C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dostęp do nieruchomości możliwy jest z drogi nieutwardzonej,</w:t>
      </w:r>
    </w:p>
    <w:p w:rsidR="007056CB" w:rsidRPr="007056CB" w:rsidRDefault="007056CB" w:rsidP="007056C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 xml:space="preserve">nieruchomość nie jest objęta miejscowym planem zagospodarowania przestrzennego, </w:t>
      </w:r>
    </w:p>
    <w:p w:rsidR="007056CB" w:rsidRPr="007056CB" w:rsidRDefault="007056CB" w:rsidP="007056C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powierzchnia Nieruchomości nr 1 wynosi 3.000 m</w:t>
      </w:r>
      <w:r w:rsidRPr="007056CB">
        <w:rPr>
          <w:color w:val="000000"/>
          <w:sz w:val="24"/>
          <w:szCs w:val="24"/>
          <w:vertAlign w:val="superscript"/>
        </w:rPr>
        <w:t>2</w:t>
      </w:r>
      <w:r w:rsidRPr="007056CB">
        <w:rPr>
          <w:color w:val="000000"/>
          <w:sz w:val="24"/>
          <w:szCs w:val="24"/>
        </w:rPr>
        <w:t>, przy czym w ramach Umowy najmu nr 1: 100 m</w:t>
      </w:r>
      <w:r w:rsidRPr="007056CB">
        <w:rPr>
          <w:color w:val="000000"/>
          <w:sz w:val="24"/>
          <w:szCs w:val="24"/>
          <w:vertAlign w:val="superscript"/>
        </w:rPr>
        <w:t>2</w:t>
      </w:r>
      <w:r w:rsidRPr="007056CB">
        <w:rPr>
          <w:color w:val="000000"/>
          <w:sz w:val="24"/>
          <w:szCs w:val="24"/>
        </w:rPr>
        <w:t xml:space="preserve"> zagospodarowane powinno być na cel: letni ogródek gastronomiczny, 50 m</w:t>
      </w:r>
      <w:r w:rsidRPr="007056CB">
        <w:rPr>
          <w:color w:val="000000"/>
          <w:sz w:val="24"/>
          <w:szCs w:val="24"/>
          <w:vertAlign w:val="superscript"/>
        </w:rPr>
        <w:t>2</w:t>
      </w:r>
      <w:r w:rsidRPr="007056CB">
        <w:rPr>
          <w:color w:val="000000"/>
          <w:sz w:val="24"/>
          <w:szCs w:val="24"/>
        </w:rPr>
        <w:t xml:space="preserve"> na cel: usługi inne (zaplecze gastronomiczne), 2.850 m</w:t>
      </w:r>
      <w:r w:rsidRPr="007056CB">
        <w:rPr>
          <w:color w:val="000000"/>
          <w:sz w:val="24"/>
          <w:szCs w:val="24"/>
          <w:vertAlign w:val="superscript"/>
        </w:rPr>
        <w:t>2</w:t>
      </w:r>
      <w:r w:rsidRPr="007056CB">
        <w:rPr>
          <w:color w:val="000000"/>
          <w:sz w:val="24"/>
          <w:szCs w:val="24"/>
        </w:rPr>
        <w:t xml:space="preserve"> na cel: rekreacyjny, sportowo-turystyczny oraz oświatowo-wychowawczy,</w:t>
      </w:r>
    </w:p>
    <w:p w:rsidR="007056CB" w:rsidRPr="007056CB" w:rsidRDefault="007056CB" w:rsidP="007056C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stawka wywoławcza czynszu w sezonie (od 1 kwietnia do 30 września) jest stała i wynosi 2.642,50 zł netto/miesięcznie; poza sezonem (od 1 października do 31 marca) jest stała i</w:t>
      </w:r>
      <w:r w:rsidR="00CC474A">
        <w:rPr>
          <w:color w:val="000000"/>
          <w:sz w:val="24"/>
          <w:szCs w:val="24"/>
        </w:rPr>
        <w:t> </w:t>
      </w:r>
      <w:r w:rsidRPr="007056CB">
        <w:rPr>
          <w:color w:val="000000"/>
          <w:sz w:val="24"/>
          <w:szCs w:val="24"/>
        </w:rPr>
        <w:t>wynosi 25,00 zł netto/miesięcznie,</w:t>
      </w:r>
    </w:p>
    <w:p w:rsidR="007056CB" w:rsidRPr="007056CB" w:rsidRDefault="007056CB" w:rsidP="007056C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 xml:space="preserve">wynajmujący udostępni do korzystania główne przyłącze energii elektrycznej zlokalizowane przy ul. Wioślarskiej (moc przyłączeniowa 15 kW, zabezpieczenie 40A) oraz przyłącze wody; najemca zobowiązany będzie w ciągu 10 dni roboczych od dnia zawarcia umowy najmu do zgłoszenia faktu korzystania z przyłączy, na czas obowiązywania tej umowy, do właściwego dostawcy mediów, i zawarcia umów w swoim </w:t>
      </w:r>
      <w:r w:rsidRPr="007056CB">
        <w:rPr>
          <w:color w:val="000000"/>
          <w:sz w:val="24"/>
          <w:szCs w:val="24"/>
        </w:rPr>
        <w:lastRenderedPageBreak/>
        <w:t>imieniu i na swoją rzecz, gdyż zobowiązany będzie do pokrywania kosztów zużycia mediów, zgodnie z wystawianymi przez dostawców mediów fakturami,</w:t>
      </w:r>
    </w:p>
    <w:p w:rsidR="007056CB" w:rsidRPr="007056CB" w:rsidRDefault="007056CB" w:rsidP="007056C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najemca zobowiązany będzie do zapewnienia na własny koszt i w swoim imieniu na terenie Nieruchomości nr 1 zaplecza sanitarnego, w tym pojemników na odpady oraz toalety,</w:t>
      </w:r>
    </w:p>
    <w:p w:rsidR="007056CB" w:rsidRPr="007056CB" w:rsidRDefault="007056CB" w:rsidP="007056C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najemca zobowiązany będzie do usunięcia na własny koszt i w swoim imieniu nakładów poczynionych w trakcie trwania umowy najmu na Nieruchomości nr 1, po wygaśnięciu/rozwiązaniu umowy najmu.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 xml:space="preserve">2. </w:t>
      </w:r>
      <w:r w:rsidRPr="007056CB">
        <w:rPr>
          <w:b/>
          <w:bCs/>
          <w:color w:val="000000"/>
          <w:sz w:val="24"/>
          <w:szCs w:val="24"/>
        </w:rPr>
        <w:t>Nieruchomość nr 2</w:t>
      </w:r>
      <w:r w:rsidRPr="007056CB">
        <w:rPr>
          <w:color w:val="000000"/>
          <w:sz w:val="24"/>
          <w:szCs w:val="24"/>
        </w:rPr>
        <w:t xml:space="preserve"> – dla której prowadzona jest KW przez Sąd Rejonowy w Poznaniu o</w:t>
      </w:r>
      <w:r w:rsidR="00CC474A">
        <w:rPr>
          <w:color w:val="000000"/>
          <w:sz w:val="24"/>
          <w:szCs w:val="24"/>
        </w:rPr>
        <w:t> </w:t>
      </w:r>
      <w:r w:rsidRPr="007056CB">
        <w:rPr>
          <w:color w:val="000000"/>
          <w:sz w:val="24"/>
          <w:szCs w:val="24"/>
        </w:rPr>
        <w:t xml:space="preserve">nr PO2P/00027841/3 oraz PO2P/00171736/8, księgi nie zawierają obciążeń: </w:t>
      </w:r>
    </w:p>
    <w:p w:rsidR="007056CB" w:rsidRPr="007056CB" w:rsidRDefault="007056CB" w:rsidP="007056C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teren położony jest na dolnej terasie rzeki Warty, w sąsiedztwie Wartostrady, mostu Królowej Jadwigi, klubów sportowych i osiedla Piastowskiego,</w:t>
      </w:r>
    </w:p>
    <w:p w:rsidR="007056CB" w:rsidRPr="007056CB" w:rsidRDefault="007056CB" w:rsidP="007056C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w sąsiedztwie zlokalizowany jest przystanek Tramwaju Wodnego, który kursuje w soboty i w niedziele w okresie od 1 maja do 31 sierpnia,</w:t>
      </w:r>
    </w:p>
    <w:p w:rsidR="007056CB" w:rsidRPr="007056CB" w:rsidRDefault="007056CB" w:rsidP="007056C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nieruchomość niezabudowana, niezagospodarowana, porośnięta nieuporządkowaną roślinnością trawiastą i krzewami,</w:t>
      </w:r>
    </w:p>
    <w:p w:rsidR="007056CB" w:rsidRPr="007056CB" w:rsidRDefault="007056CB" w:rsidP="007056C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ukształtowanie terenu płaskie,</w:t>
      </w:r>
    </w:p>
    <w:p w:rsidR="007056CB" w:rsidRPr="007056CB" w:rsidRDefault="007056CB" w:rsidP="007056C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dostęp do nieruchomości możliwy jest z drogi nieutwardzonej,</w:t>
      </w:r>
    </w:p>
    <w:p w:rsidR="007056CB" w:rsidRPr="007056CB" w:rsidRDefault="007056CB" w:rsidP="007056C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nieruchomość nie jest objęta miejscowym planem zagospodarowania przestrzennego,</w:t>
      </w:r>
    </w:p>
    <w:p w:rsidR="007056CB" w:rsidRPr="007056CB" w:rsidRDefault="007056CB" w:rsidP="007056C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powierzchnia Nieruchomości wynosi 1.200 m</w:t>
      </w:r>
      <w:r w:rsidRPr="007056CB">
        <w:rPr>
          <w:color w:val="000000"/>
          <w:sz w:val="24"/>
          <w:szCs w:val="24"/>
          <w:vertAlign w:val="superscript"/>
        </w:rPr>
        <w:t>2</w:t>
      </w:r>
      <w:r w:rsidRPr="007056CB">
        <w:rPr>
          <w:color w:val="000000"/>
          <w:sz w:val="24"/>
          <w:szCs w:val="24"/>
        </w:rPr>
        <w:t>, przy czym w ramach Umowy najmu nr 2: 100 m</w:t>
      </w:r>
      <w:r w:rsidRPr="007056CB">
        <w:rPr>
          <w:color w:val="000000"/>
          <w:sz w:val="24"/>
          <w:szCs w:val="24"/>
          <w:vertAlign w:val="superscript"/>
        </w:rPr>
        <w:t>2</w:t>
      </w:r>
      <w:r w:rsidRPr="007056CB">
        <w:rPr>
          <w:color w:val="000000"/>
          <w:sz w:val="24"/>
          <w:szCs w:val="24"/>
        </w:rPr>
        <w:t xml:space="preserve"> zagospodarowane powinno być na cel: letni ogródek gastronomiczny, 50 m</w:t>
      </w:r>
      <w:r w:rsidRPr="007056CB">
        <w:rPr>
          <w:color w:val="000000"/>
          <w:sz w:val="24"/>
          <w:szCs w:val="24"/>
          <w:vertAlign w:val="superscript"/>
        </w:rPr>
        <w:t>2</w:t>
      </w:r>
      <w:r w:rsidRPr="007056CB">
        <w:rPr>
          <w:color w:val="000000"/>
          <w:sz w:val="24"/>
          <w:szCs w:val="24"/>
        </w:rPr>
        <w:t xml:space="preserve"> na cel: usługi inne, 1.050 m</w:t>
      </w:r>
      <w:r w:rsidRPr="007056CB">
        <w:rPr>
          <w:color w:val="000000"/>
          <w:sz w:val="24"/>
          <w:szCs w:val="24"/>
          <w:vertAlign w:val="superscript"/>
        </w:rPr>
        <w:t>2</w:t>
      </w:r>
      <w:r w:rsidRPr="007056CB">
        <w:rPr>
          <w:color w:val="000000"/>
          <w:sz w:val="24"/>
          <w:szCs w:val="24"/>
        </w:rPr>
        <w:t xml:space="preserve"> na cel: rekreacyjny, sportowo-turystyczny oraz oświatowo-wychowawczy,</w:t>
      </w:r>
    </w:p>
    <w:p w:rsidR="007056CB" w:rsidRPr="007056CB" w:rsidRDefault="007056CB" w:rsidP="007056C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stawka wywoławcza czynszu w sezonie (od 1 kwietnia do 30 września) jest stała i wynosi 2.552,50 zł netto/miesięcznie, poza sezonem (od 1 października do 31 marca) jest stała i</w:t>
      </w:r>
      <w:r w:rsidR="00CC474A">
        <w:rPr>
          <w:color w:val="000000"/>
          <w:sz w:val="24"/>
          <w:szCs w:val="24"/>
        </w:rPr>
        <w:t> </w:t>
      </w:r>
      <w:r w:rsidRPr="007056CB">
        <w:rPr>
          <w:color w:val="000000"/>
          <w:sz w:val="24"/>
          <w:szCs w:val="24"/>
        </w:rPr>
        <w:t>wynosi 10,00 zł netto/miesięcznie,</w:t>
      </w:r>
    </w:p>
    <w:p w:rsidR="007056CB" w:rsidRPr="007056CB" w:rsidRDefault="007056CB" w:rsidP="007056C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7056CB">
        <w:rPr>
          <w:b/>
          <w:bCs/>
          <w:color w:val="000000"/>
          <w:sz w:val="24"/>
          <w:szCs w:val="24"/>
        </w:rPr>
        <w:t>nieruchomość nie posiada dostępu do mediów</w:t>
      </w:r>
      <w:r w:rsidRPr="007056CB">
        <w:rPr>
          <w:color w:val="000000"/>
          <w:sz w:val="24"/>
          <w:szCs w:val="24"/>
        </w:rPr>
        <w:t>,</w:t>
      </w:r>
    </w:p>
    <w:p w:rsidR="007056CB" w:rsidRPr="007056CB" w:rsidRDefault="007056CB" w:rsidP="007056C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najemca zobowiązany będzie do zapewnienia na własny koszt i w swoim imieniu na terenie Nieruchomości nr 2 zaplecza sanitarnego, w tym pojemników na odpady oraz toalety,</w:t>
      </w:r>
    </w:p>
    <w:p w:rsidR="007056CB" w:rsidRPr="007056CB" w:rsidRDefault="007056CB" w:rsidP="007056C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najemca zobowiązany będzie do usunięcia na własny koszt i w swoim imieniu nakładów poczynionych w trakcie trwania umowy najmu na Nieruchomości nr 2 po wygaśnięciu/rozwiązaniu umowy najmu.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lastRenderedPageBreak/>
        <w:t xml:space="preserve">3. </w:t>
      </w:r>
      <w:r w:rsidRPr="007056CB">
        <w:rPr>
          <w:b/>
          <w:bCs/>
          <w:color w:val="000000"/>
          <w:sz w:val="24"/>
          <w:szCs w:val="24"/>
        </w:rPr>
        <w:t>Nieruchomość nr 3</w:t>
      </w:r>
      <w:r w:rsidRPr="007056CB">
        <w:rPr>
          <w:color w:val="000000"/>
          <w:sz w:val="24"/>
          <w:szCs w:val="24"/>
        </w:rPr>
        <w:t xml:space="preserve"> – dla której prowadzona jest KW przez Sąd Rejonowy w Poznaniu o</w:t>
      </w:r>
      <w:r w:rsidR="00CC474A">
        <w:rPr>
          <w:color w:val="000000"/>
          <w:sz w:val="24"/>
          <w:szCs w:val="24"/>
        </w:rPr>
        <w:t> </w:t>
      </w:r>
      <w:r w:rsidRPr="007056CB">
        <w:rPr>
          <w:color w:val="000000"/>
          <w:sz w:val="24"/>
          <w:szCs w:val="24"/>
        </w:rPr>
        <w:t>nr PO1P/00007124/8 oraz PO1P/00201606/1, księgi nie zawierają obciążeń:</w:t>
      </w:r>
    </w:p>
    <w:p w:rsidR="007056CB" w:rsidRPr="007056CB" w:rsidRDefault="007056CB" w:rsidP="007056C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teren położony jest na dolnej terasie rzeki Warty, w sąsiedztwie Wartostrady, przy ul. Ugory,</w:t>
      </w:r>
    </w:p>
    <w:p w:rsidR="007056CB" w:rsidRPr="007056CB" w:rsidRDefault="007056CB" w:rsidP="007056C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w sąsiedztwie zlokalizowany jest przystanek Tramwaju Wodnego, który kursuje w soboty i w niedziele w okresie od 1 maja do 31 sierpnia,</w:t>
      </w:r>
    </w:p>
    <w:p w:rsidR="007056CB" w:rsidRPr="007056CB" w:rsidRDefault="007056CB" w:rsidP="007056C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ogrodzona, zabudowana: pawilonem o powierzchni użytkowej 60 m</w:t>
      </w:r>
      <w:r w:rsidRPr="007056CB">
        <w:rPr>
          <w:color w:val="000000"/>
          <w:sz w:val="24"/>
          <w:szCs w:val="24"/>
          <w:vertAlign w:val="superscript"/>
        </w:rPr>
        <w:t>2</w:t>
      </w:r>
      <w:r w:rsidRPr="007056CB">
        <w:rPr>
          <w:color w:val="000000"/>
          <w:sz w:val="24"/>
          <w:szCs w:val="24"/>
        </w:rPr>
        <w:t xml:space="preserve"> (dane techniczne i</w:t>
      </w:r>
      <w:r w:rsidR="00CC474A">
        <w:rPr>
          <w:color w:val="000000"/>
          <w:sz w:val="24"/>
          <w:szCs w:val="24"/>
        </w:rPr>
        <w:t> </w:t>
      </w:r>
      <w:r w:rsidRPr="007056CB">
        <w:rPr>
          <w:color w:val="000000"/>
          <w:sz w:val="24"/>
          <w:szCs w:val="24"/>
        </w:rPr>
        <w:t xml:space="preserve">szczegółowy opis pawilonu znajduje się w „Regulaminie Pawilonu Szeląg i Ogrodu Społecznego” stanowiącym </w:t>
      </w:r>
      <w:r w:rsidRPr="007056CB">
        <w:rPr>
          <w:b/>
          <w:bCs/>
          <w:color w:val="000000"/>
          <w:sz w:val="24"/>
          <w:szCs w:val="24"/>
        </w:rPr>
        <w:t>załącznik nr 2</w:t>
      </w:r>
      <w:r w:rsidRPr="007056CB">
        <w:rPr>
          <w:color w:val="000000"/>
          <w:sz w:val="24"/>
          <w:szCs w:val="24"/>
        </w:rPr>
        <w:t>), porośnięta uporządkowaną roślinnością trawiastą, drzewami i krzewami, teren spadzisty, na nieruchomości zlokalizowany jest także słup z oświetleniem,</w:t>
      </w:r>
    </w:p>
    <w:p w:rsidR="007056CB" w:rsidRPr="007056CB" w:rsidRDefault="007056CB" w:rsidP="007056C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część Nieruchomości nr 3 o powierzchni 320 m</w:t>
      </w:r>
      <w:r w:rsidRPr="007056CB">
        <w:rPr>
          <w:color w:val="000000"/>
          <w:sz w:val="24"/>
          <w:szCs w:val="24"/>
          <w:vertAlign w:val="superscript"/>
        </w:rPr>
        <w:t>2</w:t>
      </w:r>
      <w:r w:rsidRPr="007056CB">
        <w:rPr>
          <w:color w:val="000000"/>
          <w:sz w:val="24"/>
          <w:szCs w:val="24"/>
        </w:rPr>
        <w:t xml:space="preserve"> stanowi „Ogród Społeczny”, funkcjonowanie ogrodu społecznego określa „Regulamin Pawilonu Szeląg i Ogrodu Społecznego” stanowiący </w:t>
      </w:r>
      <w:r w:rsidRPr="007056CB">
        <w:rPr>
          <w:b/>
          <w:bCs/>
          <w:color w:val="000000"/>
          <w:sz w:val="24"/>
          <w:szCs w:val="24"/>
        </w:rPr>
        <w:t>załącznik nr 2</w:t>
      </w:r>
      <w:r w:rsidRPr="007056CB">
        <w:rPr>
          <w:color w:val="000000"/>
          <w:sz w:val="24"/>
          <w:szCs w:val="24"/>
        </w:rPr>
        <w:t>,</w:t>
      </w:r>
    </w:p>
    <w:p w:rsidR="007056CB" w:rsidRPr="007056CB" w:rsidRDefault="007056CB" w:rsidP="007056C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dostęp do nieruchomości możliwy jest z drogi utwardzonej,</w:t>
      </w:r>
    </w:p>
    <w:p w:rsidR="007056CB" w:rsidRPr="007056CB" w:rsidRDefault="007056CB" w:rsidP="007056C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nieruchomość jest objęta miejscowym planem zagospodarowania przestrzennego „Wilczak-Czapla w Poznaniu”, w którym oznaczona jest symbolem KP/ZP/K/ZZ – teren parkingu i zieleni urządzonej oraz elementów infrastruktury technicznej – kanalizacji,</w:t>
      </w:r>
    </w:p>
    <w:p w:rsidR="007056CB" w:rsidRPr="007056CB" w:rsidRDefault="007056CB" w:rsidP="007056C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powierzchnia Nieruchomości nr 3 wynosi 2.522 m</w:t>
      </w:r>
      <w:r w:rsidRPr="007056CB">
        <w:rPr>
          <w:color w:val="000000"/>
          <w:sz w:val="24"/>
          <w:szCs w:val="24"/>
          <w:vertAlign w:val="superscript"/>
        </w:rPr>
        <w:t>2</w:t>
      </w:r>
      <w:r w:rsidRPr="007056CB">
        <w:rPr>
          <w:color w:val="000000"/>
          <w:sz w:val="24"/>
          <w:szCs w:val="24"/>
        </w:rPr>
        <w:t>, przy czym w ramach Umowy najmu nr 3: 100 m</w:t>
      </w:r>
      <w:r w:rsidRPr="007056CB">
        <w:rPr>
          <w:color w:val="000000"/>
          <w:sz w:val="24"/>
          <w:szCs w:val="24"/>
          <w:vertAlign w:val="superscript"/>
        </w:rPr>
        <w:t>2</w:t>
      </w:r>
      <w:r w:rsidRPr="007056CB">
        <w:rPr>
          <w:color w:val="000000"/>
          <w:sz w:val="24"/>
          <w:szCs w:val="24"/>
        </w:rPr>
        <w:t xml:space="preserve"> przeznaczone jest na cel: letni ogródek gastronomiczny, 50 m</w:t>
      </w:r>
      <w:r w:rsidRPr="007056CB">
        <w:rPr>
          <w:color w:val="000000"/>
          <w:sz w:val="24"/>
          <w:szCs w:val="24"/>
          <w:vertAlign w:val="superscript"/>
        </w:rPr>
        <w:t>2</w:t>
      </w:r>
      <w:r w:rsidRPr="007056CB">
        <w:rPr>
          <w:color w:val="000000"/>
          <w:sz w:val="24"/>
          <w:szCs w:val="24"/>
        </w:rPr>
        <w:t xml:space="preserve"> na cel: usługi inne, 1.050 m</w:t>
      </w:r>
      <w:r w:rsidRPr="007056CB">
        <w:rPr>
          <w:color w:val="000000"/>
          <w:sz w:val="24"/>
          <w:szCs w:val="24"/>
          <w:vertAlign w:val="superscript"/>
        </w:rPr>
        <w:t>2</w:t>
      </w:r>
      <w:r w:rsidRPr="007056CB">
        <w:rPr>
          <w:color w:val="000000"/>
          <w:sz w:val="24"/>
          <w:szCs w:val="24"/>
        </w:rPr>
        <w:t xml:space="preserve"> (w tym pawilon i „Ogród Społeczny”) na cel: rekreacyjny, sportowo-turystyczny oraz oświatowo-wychowawczy,</w:t>
      </w:r>
    </w:p>
    <w:p w:rsidR="007056CB" w:rsidRPr="007056CB" w:rsidRDefault="007056CB" w:rsidP="007056C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stawka wywoławcza czynszu w sezonie (od 1 kwietnia do 30 września) jest stała i wynosi 2.618,60 zł netto/miesięcznie, poza sezonem (od 1 października do 31 marca) jest stała i</w:t>
      </w:r>
      <w:r w:rsidR="00CC474A">
        <w:rPr>
          <w:color w:val="000000"/>
          <w:sz w:val="24"/>
          <w:szCs w:val="24"/>
        </w:rPr>
        <w:t> </w:t>
      </w:r>
      <w:r w:rsidRPr="007056CB">
        <w:rPr>
          <w:color w:val="000000"/>
          <w:sz w:val="24"/>
          <w:szCs w:val="24"/>
        </w:rPr>
        <w:t>wynosi 21,02 zł netto/miesięcznie,</w:t>
      </w:r>
    </w:p>
    <w:p w:rsidR="007056CB" w:rsidRPr="007056CB" w:rsidRDefault="007056CB" w:rsidP="007056C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wynajmujący udostępnia do korzystania główne przyłącze energii elektrycznej zlokalizowane przy ul. Ugory (moc przyłączeniowa 40 kW, zabezpieczenie 63A) oraz przyłącze wodno-kanalizacyjne; najemca zobowiązany jest w ciągu 10 dni roboczych od dnia zawarcia umowy najmu do zgłoszenia faktu korzystania z przyłączy, na czas obowiązywania tej umowy, do właściwego dostawcy mediów, i zawarcia umów w swoim imieniu i na swoją rzecz, gdyż zobowiązany będzie do pokrywania kosztów zużycia mediów, zgodnie z wystawianymi przez dostawców mediów fakturami,</w:t>
      </w:r>
    </w:p>
    <w:p w:rsidR="007056CB" w:rsidRPr="007056CB" w:rsidRDefault="007056CB" w:rsidP="007056C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lastRenderedPageBreak/>
        <w:t>najemca zobowiązany będzie do zapewnienia na własny koszt i w swoim imieniu na terenie Nieruchomości nr 3 zaplecza sanitarnego, w tym pojemników na odpady oraz toalety,</w:t>
      </w:r>
    </w:p>
    <w:p w:rsidR="007056CB" w:rsidRPr="007056CB" w:rsidRDefault="007056CB" w:rsidP="007056C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najemca zobowiązany będzie do usunięcia na własny koszt i w swoim imieniu nakładów poczynionych w trakcie trwania umowy najmu na Nieruchomości nr 3, po wygaśnięciu/rozwiązaniu umowy najmu,</w:t>
      </w:r>
    </w:p>
    <w:p w:rsidR="007056CB" w:rsidRPr="007056CB" w:rsidRDefault="007056CB" w:rsidP="007056C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najemca będzie zobowiązany czynić na własny koszt drobne nakłady – w tym naprawy –</w:t>
      </w:r>
      <w:r w:rsidR="00CC474A">
        <w:rPr>
          <w:color w:val="000000"/>
          <w:sz w:val="24"/>
          <w:szCs w:val="24"/>
        </w:rPr>
        <w:t> </w:t>
      </w:r>
      <w:r w:rsidRPr="007056CB">
        <w:rPr>
          <w:color w:val="000000"/>
          <w:sz w:val="24"/>
          <w:szCs w:val="24"/>
        </w:rPr>
        <w:t>związane z utrzymaniem i korzystaniem z przedmiotu najmu, w szczególności pawilonu, o którym mowa powyżej.</w:t>
      </w:r>
    </w:p>
    <w:p w:rsidR="007056CB" w:rsidRDefault="007056CB" w:rsidP="007056CB">
      <w:pPr>
        <w:spacing w:line="360" w:lineRule="auto"/>
        <w:jc w:val="both"/>
        <w:rPr>
          <w:color w:val="000000"/>
          <w:sz w:val="24"/>
        </w:rPr>
      </w:pPr>
    </w:p>
    <w:p w:rsidR="007056CB" w:rsidRDefault="007056CB" w:rsidP="007056CB">
      <w:pPr>
        <w:spacing w:line="360" w:lineRule="auto"/>
        <w:jc w:val="both"/>
        <w:rPr>
          <w:color w:val="000000"/>
          <w:sz w:val="24"/>
        </w:rPr>
      </w:pPr>
    </w:p>
    <w:p w:rsidR="007056CB" w:rsidRDefault="007056CB" w:rsidP="007056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7056CB" w:rsidRDefault="007056CB" w:rsidP="007056CB">
      <w:pPr>
        <w:keepNext/>
        <w:spacing w:line="360" w:lineRule="auto"/>
        <w:rPr>
          <w:color w:val="000000"/>
          <w:sz w:val="24"/>
        </w:rPr>
      </w:pP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8" w:name="z6"/>
      <w:bookmarkEnd w:id="8"/>
      <w:r w:rsidRPr="007056CB">
        <w:rPr>
          <w:b/>
          <w:bCs/>
          <w:color w:val="000000"/>
          <w:sz w:val="24"/>
          <w:szCs w:val="24"/>
        </w:rPr>
        <w:t>Ogólne wymagania względem najemców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1. Dostęp do Nieruchomości nr 1 i nr 2 możliwy jest z drogi nieutwardzonej, a do Nieruchomości nr 3 z drogi utwardzonej. W bezpośrednim sąsiedztwie terenów przeznaczonych do wynajęcia nie ma możliwości realizacji parkingów. Zgody na wjazd na tereny nadrzeczne, w tym do Nieruchomości nr 1, 2, 3, dla najemców i podmiotów działających na ich rzecz zostaną wydane przez wynajmującego niezwłocznie po zawarciu umów najmu, jak i na późniejszy wniosek najemcy.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2. Przy zagospodarowaniu terenu należy wziąć pod uwagę istniejący drzewostan, a</w:t>
      </w:r>
      <w:r w:rsidR="00CC474A">
        <w:rPr>
          <w:color w:val="000000"/>
          <w:sz w:val="24"/>
          <w:szCs w:val="24"/>
        </w:rPr>
        <w:t> </w:t>
      </w:r>
      <w:r w:rsidRPr="007056CB">
        <w:rPr>
          <w:color w:val="000000"/>
          <w:sz w:val="24"/>
          <w:szCs w:val="24"/>
        </w:rPr>
        <w:t>w</w:t>
      </w:r>
      <w:r w:rsidR="00CC474A">
        <w:rPr>
          <w:color w:val="000000"/>
          <w:sz w:val="24"/>
          <w:szCs w:val="24"/>
        </w:rPr>
        <w:t> </w:t>
      </w:r>
      <w:r w:rsidRPr="007056CB">
        <w:rPr>
          <w:color w:val="000000"/>
          <w:sz w:val="24"/>
          <w:szCs w:val="24"/>
        </w:rPr>
        <w:t>przypadku Nieruchomości nr 3 także zagospodarowanie „Ogrodu społecznego”, pawilon oraz słup z oświetleniem na niej zlokalizowane. Najemca zobowiązany jest do utrzymania istniejącego drzewostanu i krzewów, a w przypadku konieczności usunięcia drzew związanego z zagrożeniem życia i zdrowia lub mienia znacznej wartości, konieczne będzie uzyskanie pisemnej zgody wynajmującego i wymaganej prawem zgody właściwego organu.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3. Zagospodarowanie Nieruchomości nr 1, 2 i 3 musi nastąpić w zgodzie z obowiązującymi przepisami, tj. po uzyskaniu wymaganych prawem właściwych zgód, opinii czy decyzji.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4. W ramach wynajmu, przy założeniu pozyskania wymaganych prawem zgód, opinii czy decyzji, wynajmujący wyrazi zgodę na sprzedaż lub podawanie na terenie objętym najmem napojów alkoholowych.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lastRenderedPageBreak/>
        <w:t>5. Przeznaczenie nieruchomości do wynajęcia nie jest równoznaczne z pozwoleniem na prowadzenie jakiejkolwiek działalności wymagającej odpowiednich zgód, pozwoleń i</w:t>
      </w:r>
      <w:r w:rsidR="00CC474A">
        <w:rPr>
          <w:color w:val="000000"/>
          <w:sz w:val="24"/>
          <w:szCs w:val="24"/>
        </w:rPr>
        <w:t> </w:t>
      </w:r>
      <w:r w:rsidRPr="007056CB">
        <w:rPr>
          <w:color w:val="000000"/>
          <w:sz w:val="24"/>
          <w:szCs w:val="24"/>
        </w:rPr>
        <w:t>uzgodnień zgodnie z przepisami prawa.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6. Preferowany profil działalności sportowo-rekreacyjnej dla Umów najmu nr 1, nr 2 i nr 3 to: promowanie usług żeglugowych i rekreacyjnego pływania, boisko plażowe wielofunkcyjne, program wydarzeń dedykowany do różnych grup wiekowych.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7. Najemca zobowiązany będzie do przestrzegania przepisów dotyczących ograniczenia czasu funkcjonowania instalacji lub korzystania z urządzeń, z których emitowany jest hałas, zgodnie z uchwałą Nr XXXVI/614/VII/2016 Rady Miasta Poznania z dnia 18 października 2016 r., w szczególności zachowania ciszy nocnej od poniedziałku do czwartku oraz w niedzielę w godzinach 22.00-6.00 następnego dnia, a w piątki, soboty i</w:t>
      </w:r>
      <w:r w:rsidR="00CC474A">
        <w:rPr>
          <w:color w:val="000000"/>
          <w:sz w:val="24"/>
          <w:szCs w:val="24"/>
        </w:rPr>
        <w:t> </w:t>
      </w:r>
      <w:r w:rsidRPr="007056CB">
        <w:rPr>
          <w:color w:val="000000"/>
          <w:sz w:val="24"/>
          <w:szCs w:val="24"/>
        </w:rPr>
        <w:t>dni świąteczne od godz. 24.00 do godz. 6.00 następnego dnia. W przypadku naruszenia przez najemcę ww. postanowień i przekroczenia powyższych godzin ciszy nocnej wynajmujący zastrzega sobie prawo do odcięcia źródeł prądu do Nieruchomości nr 1 i nr 3, na co najemca wyrazi zgodę w umowie. Wznowienie dostawy prądu nastąpi nie później niż do 48 godzin od jego odcięcia pod warunkiem, że nie zachowanie ciszy nocnej nie nosi znamion działania celowego i nie powtórzyło się więcej niż dwukrotnie. Wynajmujący zastrzega, że klucze umożliwiające dostęp do przyłączy pozostają w</w:t>
      </w:r>
      <w:r w:rsidR="00CC474A">
        <w:rPr>
          <w:color w:val="000000"/>
          <w:sz w:val="24"/>
          <w:szCs w:val="24"/>
        </w:rPr>
        <w:t> </w:t>
      </w:r>
      <w:r w:rsidRPr="007056CB">
        <w:rPr>
          <w:color w:val="000000"/>
          <w:sz w:val="24"/>
          <w:szCs w:val="24"/>
        </w:rPr>
        <w:t>dyspozycji wynajmującego, z wyjątkiem Nieruchomości nr 2.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8. W przypadku zawarcia umowy przez najemcę Nieruchomości nr 2 z najemcą Nieruchomości nr 1, umożliwiającej pobór prądu na tzw. podliczniku, najemca nr 2</w:t>
      </w:r>
      <w:r w:rsidR="00CC474A">
        <w:rPr>
          <w:color w:val="000000"/>
          <w:sz w:val="24"/>
          <w:szCs w:val="24"/>
        </w:rPr>
        <w:t> </w:t>
      </w:r>
      <w:r w:rsidRPr="007056CB">
        <w:rPr>
          <w:color w:val="000000"/>
          <w:sz w:val="24"/>
          <w:szCs w:val="24"/>
        </w:rPr>
        <w:t>zobowiązany będzie udostępnić wynajmującemu dostęp do podlicznika w celu dokonania odcięcia dostawy prądu w sytuacji, o której mowa w ust. 7, co zostanie zagwarantowane w umowie najmu.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9. Obowiązkiem każdego najemcy będzie zapewnienie stałej czystości – 24 h na dobę – na terenie objętym umową. Zgodnie ze wzorem umowy na najemcy będzie spoczywał obowiązek złożenia deklaracji o wysokości opłaty za gospodarowanie odpadami komunalnymi oraz ponoszenia opłaty w zadeklarowanej wysokości. Wynajmujący będzie dokonywał bieżących kontroli stanu zagospodarowania, dostępności i utrzymania czystości zaplecza sanitarnego oraz terenu otaczającego.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10. Każdorazowe wykorzystanie Nieruchomości nr 1, nr 2 i nr 3 i elementów wyposażenia oraz zabudowy na cele marketingowe, a także umieszczenie jakichkolwiek znaków i</w:t>
      </w:r>
      <w:r w:rsidR="00CC474A">
        <w:rPr>
          <w:color w:val="000000"/>
          <w:sz w:val="24"/>
          <w:szCs w:val="24"/>
        </w:rPr>
        <w:t> </w:t>
      </w:r>
      <w:r w:rsidRPr="007056CB">
        <w:rPr>
          <w:color w:val="000000"/>
          <w:sz w:val="24"/>
          <w:szCs w:val="24"/>
        </w:rPr>
        <w:t>informacji handlowych w przestrzeni publicznej rzeki Warty poza zawartymi w</w:t>
      </w:r>
      <w:r w:rsidR="00CC474A">
        <w:rPr>
          <w:color w:val="000000"/>
          <w:sz w:val="24"/>
          <w:szCs w:val="24"/>
        </w:rPr>
        <w:t> </w:t>
      </w:r>
      <w:r w:rsidRPr="007056CB">
        <w:rPr>
          <w:color w:val="000000"/>
          <w:sz w:val="24"/>
          <w:szCs w:val="24"/>
        </w:rPr>
        <w:t xml:space="preserve">koncepcji stanowiącej ofertę wymagać będą od najemcy uprzedniej zgody wynajmującego. </w:t>
      </w:r>
      <w:r w:rsidRPr="007056CB">
        <w:rPr>
          <w:color w:val="000000"/>
          <w:sz w:val="24"/>
          <w:szCs w:val="24"/>
        </w:rPr>
        <w:lastRenderedPageBreak/>
        <w:t>Wprowadzanie elementów zagospodarowania innych niż przedłożone w</w:t>
      </w:r>
      <w:r w:rsidR="00CC474A">
        <w:rPr>
          <w:color w:val="000000"/>
          <w:sz w:val="24"/>
          <w:szCs w:val="24"/>
        </w:rPr>
        <w:t> </w:t>
      </w:r>
      <w:r w:rsidRPr="007056CB">
        <w:rPr>
          <w:color w:val="000000"/>
          <w:sz w:val="24"/>
          <w:szCs w:val="24"/>
        </w:rPr>
        <w:t>ofercie wymagać będzie każdorazowo pisemnej zgody wynajmującego.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 xml:space="preserve">11. Tereny przeznaczone do wynajęcia związane są z prowadzonymi przez Miasto Poznań działaniami aktywizującymi tereny nad rzeką Wartą. Profil prowadzonej przez najemcę działalności powinien uwzględniać dotychczasowe działania Miasta Poznania dedykowane terenom nadrzecznym oraz interes mieszkańców, w szczególności w zakresie bezpieczeństwa, porządku, ciszy nocnej. Informacje związane z działaniami Miasta nad Wartą można znaleźć na stronie rzekawartapoznania.pl i profilach fb: </w:t>
      </w:r>
      <w:r w:rsidRPr="007056CB">
        <w:rPr>
          <w:i/>
          <w:iCs/>
          <w:color w:val="000000"/>
          <w:sz w:val="24"/>
          <w:szCs w:val="24"/>
        </w:rPr>
        <w:t>Rzeka Warta Poznania, Tramwaj Wodny Poznań, Przystań Poznań.</w:t>
      </w:r>
      <w:r w:rsidRPr="007056CB">
        <w:rPr>
          <w:color w:val="000000"/>
          <w:sz w:val="24"/>
          <w:szCs w:val="24"/>
        </w:rPr>
        <w:t xml:space="preserve"> Ożywiona aktywność mieszkańców nad Wartą, oprócz zjawisk pozytywnych, powoduje też zjawiska negatywne typu zaśmiecenie terenu, akty wandalizmu, wyżej wspomniane konflikty z mieszkańcami zamieszkującymi strefę sąsiadującą z nabrzeżami Warty na tle hałasu i uciążliwości wynikających z działalności klubokawiarni. Należy brać pod uwagę te uwarunkowania przy przygotowywaniu oferty w konkursie.</w:t>
      </w:r>
    </w:p>
    <w:p w:rsidR="007056CB" w:rsidRDefault="007056CB" w:rsidP="007056C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12. Najemca nie może oddać całej nieruchomości bądź jego części do bezpłatnego używania lub w podnajem na rzecz osób trzecich bez zgody wynajmującego, wyrażonej na piśmie pod rygorem nieważności.</w:t>
      </w:r>
    </w:p>
    <w:p w:rsidR="007056CB" w:rsidRDefault="007056CB" w:rsidP="007056CB">
      <w:pPr>
        <w:spacing w:line="360" w:lineRule="auto"/>
        <w:jc w:val="both"/>
        <w:rPr>
          <w:color w:val="000000"/>
          <w:sz w:val="24"/>
        </w:rPr>
      </w:pPr>
    </w:p>
    <w:p w:rsidR="007056CB" w:rsidRDefault="007056CB" w:rsidP="007056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7056CB" w:rsidRDefault="007056CB" w:rsidP="007056CB">
      <w:pPr>
        <w:keepNext/>
        <w:spacing w:line="360" w:lineRule="auto"/>
        <w:rPr>
          <w:color w:val="000000"/>
          <w:sz w:val="24"/>
        </w:rPr>
      </w:pP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9" w:name="z7"/>
      <w:bookmarkEnd w:id="9"/>
      <w:r w:rsidRPr="007056CB">
        <w:rPr>
          <w:b/>
          <w:bCs/>
          <w:color w:val="000000"/>
          <w:sz w:val="24"/>
          <w:szCs w:val="24"/>
        </w:rPr>
        <w:t>Uczestnicy konkursu</w:t>
      </w:r>
    </w:p>
    <w:p w:rsidR="007056CB" w:rsidRDefault="007056CB" w:rsidP="007056CB">
      <w:pPr>
        <w:spacing w:line="360" w:lineRule="auto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Warunkiem przystąpienia do konkursu jest złożenie przez uczestnika oferty zgodnie z</w:t>
      </w:r>
      <w:r w:rsidR="00CC474A">
        <w:rPr>
          <w:color w:val="000000"/>
          <w:sz w:val="24"/>
          <w:szCs w:val="24"/>
        </w:rPr>
        <w:t> </w:t>
      </w:r>
      <w:r w:rsidRPr="007056CB">
        <w:rPr>
          <w:color w:val="000000"/>
          <w:sz w:val="24"/>
          <w:szCs w:val="24"/>
        </w:rPr>
        <w:t>terminem i wymogami określonymi w § 5.</w:t>
      </w:r>
    </w:p>
    <w:p w:rsidR="007056CB" w:rsidRDefault="007056CB" w:rsidP="007056CB">
      <w:pPr>
        <w:spacing w:line="360" w:lineRule="auto"/>
        <w:jc w:val="both"/>
        <w:rPr>
          <w:color w:val="000000"/>
          <w:sz w:val="24"/>
        </w:rPr>
      </w:pPr>
    </w:p>
    <w:p w:rsidR="007056CB" w:rsidRDefault="007056CB" w:rsidP="007056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7056CB" w:rsidRDefault="007056CB" w:rsidP="007056CB">
      <w:pPr>
        <w:keepNext/>
        <w:spacing w:line="360" w:lineRule="auto"/>
        <w:rPr>
          <w:color w:val="000000"/>
          <w:sz w:val="24"/>
        </w:rPr>
      </w:pP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10" w:name="z8"/>
      <w:bookmarkEnd w:id="10"/>
      <w:r w:rsidRPr="007056CB">
        <w:rPr>
          <w:b/>
          <w:bCs/>
          <w:color w:val="000000"/>
          <w:sz w:val="24"/>
          <w:szCs w:val="24"/>
        </w:rPr>
        <w:t>Składanie i treść ofert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1. Oferty należy składać w terminie wyznaczonym w ogłoszeniu bezpośrednio w siedzibie Wydziału Gospodarki Nieruchomościami Urzędu Miasta Poznania przy ul. Gronowej 20 w Poznaniu, pok. 1114. Oferty składa się w formie pisemnej pod rygorem nieważności wraz z wymaganymi dokumentami. Termin składania ofert może zostać wydłużony w</w:t>
      </w:r>
      <w:r w:rsidR="00CC474A">
        <w:rPr>
          <w:color w:val="000000"/>
          <w:sz w:val="24"/>
          <w:szCs w:val="24"/>
        </w:rPr>
        <w:t> </w:t>
      </w:r>
      <w:r w:rsidRPr="007056CB">
        <w:rPr>
          <w:color w:val="000000"/>
          <w:sz w:val="24"/>
          <w:szCs w:val="24"/>
        </w:rPr>
        <w:t>przypadku istotnej zmiany treści niniejszego Regulaminu lub ogłoszenia konkursu, która może mieć znaczenie dla oferentów/uczestników konkursu.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lastRenderedPageBreak/>
        <w:t xml:space="preserve">2. Oferta powinna być należycie uporządkowana. Oferta winna być złożona w zamkniętej kopercie. Koperta może posiadać </w:t>
      </w:r>
      <w:r w:rsidRPr="007056CB">
        <w:rPr>
          <w:b/>
          <w:bCs/>
          <w:color w:val="000000"/>
          <w:sz w:val="24"/>
          <w:szCs w:val="24"/>
          <w:u w:val="single"/>
        </w:rPr>
        <w:t>wyłącznie</w:t>
      </w:r>
      <w:r w:rsidRPr="007056CB">
        <w:rPr>
          <w:color w:val="000000"/>
          <w:sz w:val="24"/>
          <w:szCs w:val="24"/>
        </w:rPr>
        <w:t xml:space="preserve"> następujące oznakowanie: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1) adres organizatora konkursu i nr pokoju 1114 oraz adres mailowy uczestnika,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2) nazwę konkursu.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3. Oferta powinna zawierać ponumerowaną każdą stronę złożonych dokumentów wraz z ich spisem z oznaczeniem stron, na których w ofercie się one znajdują.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4. Oferenci w ramach oferty są zobowiązani do przedłożenia następujących dokumentów: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1) wypełniony wzór formularza ofertowego,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2) koncepcja zagospodarowania obszaru oraz wizualizacji 3D w kolorze w formie papierowej: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a) koncepcję zagospodarowania terenu należy umieścić w granicach oznaczonych liniami niebieskimi na mapie właściwej Nieruchomości 1, 2 lub 3, stanowiących</w:t>
      </w:r>
      <w:r w:rsidRPr="007056CB">
        <w:rPr>
          <w:b/>
          <w:bCs/>
          <w:color w:val="000000"/>
          <w:sz w:val="24"/>
          <w:szCs w:val="24"/>
        </w:rPr>
        <w:t xml:space="preserve"> załącznik nr 1</w:t>
      </w:r>
      <w:r w:rsidRPr="007056CB">
        <w:rPr>
          <w:color w:val="000000"/>
          <w:sz w:val="24"/>
          <w:szCs w:val="24"/>
        </w:rPr>
        <w:t>, oraz w formie koncepcji zagospodarowania terenu w 3D i</w:t>
      </w:r>
      <w:r w:rsidR="00CC474A">
        <w:rPr>
          <w:color w:val="000000"/>
          <w:sz w:val="24"/>
          <w:szCs w:val="24"/>
        </w:rPr>
        <w:t> </w:t>
      </w:r>
      <w:r w:rsidRPr="007056CB">
        <w:rPr>
          <w:color w:val="000000"/>
          <w:sz w:val="24"/>
          <w:szCs w:val="24"/>
        </w:rPr>
        <w:t>w</w:t>
      </w:r>
      <w:r w:rsidR="00CC474A">
        <w:rPr>
          <w:color w:val="000000"/>
          <w:sz w:val="24"/>
          <w:szCs w:val="24"/>
        </w:rPr>
        <w:t> </w:t>
      </w:r>
      <w:r w:rsidRPr="007056CB">
        <w:rPr>
          <w:color w:val="000000"/>
          <w:sz w:val="24"/>
          <w:szCs w:val="24"/>
        </w:rPr>
        <w:t>kolorze w formie papierowej,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b) koncepcja musi zawierać opis poszczególnych rodzajów działalności; przy przygotowywaniu koncepcji zagospodarowania terenu należy stosować się do „Podstawowych zasad estetycznych sezonowego zagospodarowania nabrzeży Warty w Poznaniu: plaż miejskich, przestrzeni sportowo-rekreacyjnych, obiektów rekreacyjno-gastronomicznych” , do celów najmu poszczególnych nieruchomości oraz do wymagań określonych w § 3; ponadto należy wskazać miejsce zagospodarowania zaplecza sanitarnego; nie należy przewidywać żadnego zagospodarowania na terenie dróg i ścieżek utwardzonych oraz na umocnieniach brzegowych, w tym schodach bulwaru i terenach niżej położonych;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3) w ofercie należy wskazać elementy identyfikacji wizualnej zagospodarowania zgodne z</w:t>
      </w:r>
      <w:r w:rsidR="00CC474A">
        <w:rPr>
          <w:color w:val="000000"/>
          <w:sz w:val="24"/>
          <w:szCs w:val="24"/>
        </w:rPr>
        <w:t> </w:t>
      </w:r>
      <w:r w:rsidRPr="007056CB">
        <w:rPr>
          <w:color w:val="000000"/>
          <w:sz w:val="24"/>
          <w:szCs w:val="24"/>
        </w:rPr>
        <w:t>wytycznymi: „Podstawowe zasady estetyczne sezonowego zagospodarowania nabrzeży rzeki Warty w Poznaniu: plaż miejskich, przestrzeni sportowo-rekreacyjnych, obiektów rekreacyjno-gastronomicznych”,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4) wykaz prowadzonej działalności (do 5 stron maszynopisu) i organizowanych wydarzeń (wybranych, nie więcej niż 10 najważniejszych w ocenie oferenta), których organizatorem był oferent w ciągu ostatnich 5 lat od ogłoszenia konkursu, potwierdzających doświadczenie,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5) aktualny odpis z KRS (spółki prawa handlowego lub innej osoby prawnej) wraz z</w:t>
      </w:r>
      <w:r w:rsidR="00CC474A">
        <w:rPr>
          <w:color w:val="000000"/>
          <w:sz w:val="24"/>
          <w:szCs w:val="24"/>
        </w:rPr>
        <w:t> </w:t>
      </w:r>
      <w:r w:rsidRPr="007056CB">
        <w:rPr>
          <w:color w:val="000000"/>
          <w:sz w:val="24"/>
          <w:szCs w:val="24"/>
        </w:rPr>
        <w:t xml:space="preserve">oświadczeniem osób uprawnionych do reprezentacji oferenta, że od daty wydania </w:t>
      </w:r>
      <w:r w:rsidRPr="007056CB">
        <w:rPr>
          <w:color w:val="000000"/>
          <w:sz w:val="24"/>
          <w:szCs w:val="24"/>
        </w:rPr>
        <w:lastRenderedPageBreak/>
        <w:t>odpisu z rejestru do dnia złożenia oferty w ramach konkursu dane zawarte w odpisie z</w:t>
      </w:r>
      <w:r w:rsidR="00CC474A">
        <w:rPr>
          <w:color w:val="000000"/>
          <w:sz w:val="24"/>
          <w:szCs w:val="24"/>
        </w:rPr>
        <w:t> </w:t>
      </w:r>
      <w:r w:rsidRPr="007056CB">
        <w:rPr>
          <w:color w:val="000000"/>
          <w:sz w:val="24"/>
          <w:szCs w:val="24"/>
        </w:rPr>
        <w:t>rejestru nie uległy zmianie,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6) w przypadku osób fizycznych rozliczających się w formie spółki cywilnej – kopia potwierdzona przez notariusza za zgodność z oryginałem aktualnej umowy spółki cywilnej, dane NIP i REGON oraz dla każdej prowadzącej działalność gospodarczą wydruk z CEIDG, dane NIP i REGON.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5. Uczestnik konkursu ponosi koszty związane ze sporządzeniem oferty, przy czym Organizator konkursu nie będzie zobowiązany do zwrotu tych kosztów niezależnie od przebiegu i wyniku konkursu – w tym jego odwołania w części albo w całości, unieważnienia lub niewybrania żadnej z ofert.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6. Oferta powinna zachować swoją ważność przez okres 60 dni od jej otwarcia.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7. Organizator konkursu może żądać od oferenta przedłużenia ważności oferty bez możliwości jej modyfikacji. Żądanie będzie miało formę pisemną drogą elektroniczną.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8. Ryzyko uchybienia wymaganiom dotyczącym opracowania i złożenia oferty ponosi uczestnik konkursu.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9. W przypadku gdy korespondencja z uczestnikami konkursu odbywać się będzie drogą elektroniczną, należy ją kierować: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1) w przypadku uczestnika: na jego adres e-mail wskazany na kopercie z ofertą;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2) w przypadku Organizatora konkursu: bozena_urbaniak@um.poznan.pl oraz bartosz_wein@um.poznan.pl.</w:t>
      </w:r>
    </w:p>
    <w:p w:rsidR="007056CB" w:rsidRDefault="007056CB" w:rsidP="007056C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10. Najemca zobowiązany jest do informowania wynajmującego na bieżąco o zmianie swojego adresu do korespondencji – zarówno adresu e-mail, jak i adresu do tradycyjnej korespondencji drogą pocztową – w przeciwnym razie za skutecznie doręczone będą uznawane przesyłki/wiadomości wysłane na adres wskazany przez najemcę w ofercie.</w:t>
      </w:r>
    </w:p>
    <w:p w:rsidR="007056CB" w:rsidRDefault="007056CB" w:rsidP="007056CB">
      <w:pPr>
        <w:spacing w:line="360" w:lineRule="auto"/>
        <w:jc w:val="both"/>
        <w:rPr>
          <w:color w:val="000000"/>
          <w:sz w:val="24"/>
        </w:rPr>
      </w:pPr>
    </w:p>
    <w:p w:rsidR="007056CB" w:rsidRDefault="007056CB" w:rsidP="007056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7056CB" w:rsidRDefault="007056CB" w:rsidP="007056CB">
      <w:pPr>
        <w:keepNext/>
        <w:spacing w:line="360" w:lineRule="auto"/>
        <w:rPr>
          <w:color w:val="000000"/>
          <w:sz w:val="24"/>
        </w:rPr>
      </w:pP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11" w:name="z9"/>
      <w:bookmarkEnd w:id="11"/>
      <w:r w:rsidRPr="007056CB">
        <w:rPr>
          <w:b/>
          <w:bCs/>
          <w:color w:val="000000"/>
          <w:sz w:val="24"/>
          <w:szCs w:val="24"/>
        </w:rPr>
        <w:t>Część jawna konkursu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1. Część jawna konkursu odbywa się w miejscu i terminie wskazanym w ogłoszeniu o</w:t>
      </w:r>
      <w:r w:rsidR="00CC474A">
        <w:rPr>
          <w:color w:val="000000"/>
          <w:sz w:val="24"/>
          <w:szCs w:val="24"/>
        </w:rPr>
        <w:t> </w:t>
      </w:r>
      <w:r w:rsidRPr="007056CB">
        <w:rPr>
          <w:color w:val="000000"/>
          <w:sz w:val="24"/>
          <w:szCs w:val="24"/>
        </w:rPr>
        <w:t>konkursie.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2. Komisja konkursu dokonuje następujących czynności: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1) stwierdza prawidłowość ogłoszenia konkursu;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2) ustala liczbę otrzymanych ofert;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3) kwalifikuje oferty do części niejawnej konkursu;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lastRenderedPageBreak/>
        <w:t>4) zawiadamia oferentów drogą elektroniczną, na adres wskazany w ofercie, o</w:t>
      </w:r>
      <w:r w:rsidR="00CC474A">
        <w:rPr>
          <w:color w:val="000000"/>
          <w:sz w:val="24"/>
          <w:szCs w:val="24"/>
        </w:rPr>
        <w:t> </w:t>
      </w:r>
      <w:r w:rsidRPr="007056CB">
        <w:rPr>
          <w:color w:val="000000"/>
          <w:sz w:val="24"/>
          <w:szCs w:val="24"/>
        </w:rPr>
        <w:t>przewidywanym terminie i miejscu części niejawnej konkursu;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5) zamyka część jawną konkursu.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3. Komisja konkursu informuje uczestnika drogą elektroniczną w terminie 2 dni po zamknięciu części jawnej o niezakwalifikowaniu jego oferty do części niejawnej konkursu. Zawiadomienie zawierać będzie pisemne uzasadnienie.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4. W toku konkursu, w pierwszej kolejności dokonywane są następujące czynności kwalifikujące oferty do części niejawnej konkursu: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1) Komisja stwierdza prawidłowość ogłoszenia konkursu, ustala liczbę złożonych ofert oraz odrzuca oferty złożone po terminie lub z niepełnymi danymi adresowymi;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2) po stwierdzeniu prawidłowego terminu złożenia ofert Komisja dokonuje ich otwarcia oraz: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a) sprawdza, czy oferta spełnia wymogi formalne określone w § 5 ust. 4, pkt 1, 2 lit. a, ust. 4, ust. 5, ust. 6,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b) kwalifikuje oferty do części niejawnej konkursu.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5. Komisja odmawia zakwalifikowania ofert do części niejawnej konkursu, jeżeli: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1) oferowana stawka czynszu jest niższa od stawki wywoławczej;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2) nie zostały podpisane przez osoby upoważnione;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3) nie spełniają wymogów formalnych określonych w ust. 4 pkt 2, lit. a powyżej.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6. Po zakończeniu części jawnej konkursu Komisja sporządza protokół, który zawiera informacje o: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1) terminie, miejscu i rodzaju konkursu;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2) podmiotach dopuszczonych i niedopuszczonych do uczestnictwa w konkursie, wraz z</w:t>
      </w:r>
      <w:r w:rsidR="00CC474A">
        <w:rPr>
          <w:color w:val="000000"/>
          <w:sz w:val="24"/>
          <w:szCs w:val="24"/>
        </w:rPr>
        <w:t> </w:t>
      </w:r>
      <w:r w:rsidRPr="007056CB">
        <w:rPr>
          <w:color w:val="000000"/>
          <w:sz w:val="24"/>
          <w:szCs w:val="24"/>
        </w:rPr>
        <w:t>uzasadnieniem;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3) imionach i nazwiskach przewodniczącego i członków Komisji konkursowej;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4) dacie sporządzenia protokołu;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5) uwagach zgłoszonych przez uczestników części jawnej konkursu;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6) terminie części niejawnej konkursu.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7. Protokół podpisują członkowie Komisji.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8. Po zakończeniu części jawnej konkursu protokół może zostać udostępniony do wglądu uczestnikom biorącym w nim udział.</w:t>
      </w:r>
    </w:p>
    <w:p w:rsidR="007056CB" w:rsidRDefault="007056CB" w:rsidP="007056C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9. Rozpoczęcie części niejawnej konkursu winno nastąpić nie później niż w ciągu 14 dni od dnia zakończenia części jawnej. Przewodniczący Komisji powiadomi członków o miejscu, w którym odbędzie się część niejawna konkursu.</w:t>
      </w:r>
    </w:p>
    <w:p w:rsidR="007056CB" w:rsidRDefault="007056CB" w:rsidP="007056CB">
      <w:pPr>
        <w:spacing w:line="360" w:lineRule="auto"/>
        <w:jc w:val="both"/>
        <w:rPr>
          <w:color w:val="000000"/>
          <w:sz w:val="24"/>
        </w:rPr>
      </w:pPr>
    </w:p>
    <w:p w:rsidR="007056CB" w:rsidRDefault="007056CB" w:rsidP="007056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7056CB" w:rsidRDefault="007056CB" w:rsidP="007056CB">
      <w:pPr>
        <w:keepNext/>
        <w:spacing w:line="360" w:lineRule="auto"/>
        <w:rPr>
          <w:color w:val="000000"/>
          <w:sz w:val="24"/>
        </w:rPr>
      </w:pP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12" w:name="z10"/>
      <w:bookmarkEnd w:id="12"/>
      <w:r w:rsidRPr="007056CB">
        <w:rPr>
          <w:b/>
          <w:bCs/>
          <w:color w:val="000000"/>
          <w:sz w:val="24"/>
          <w:szCs w:val="24"/>
        </w:rPr>
        <w:t xml:space="preserve">Część niejawna konkursu 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1. W części niejawnej konkursu Komisja bada oferty zakwalifikowane do dalszego postępowania w części jawnej konkursu oraz dokonuje ich oceny w celu wyboru najlepszej oferty.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2. Maksymalna ocena punktowa wynosi 100 pkt, a wartość poszczególnych kryteriów zwana wagą przypisaną kryterium ustala się w wysokości: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1) oferta cenowa (wysokość stawki czynszu)</w:t>
      </w:r>
      <w:r w:rsidRPr="007056CB">
        <w:rPr>
          <w:color w:val="000000"/>
          <w:sz w:val="24"/>
          <w:szCs w:val="24"/>
        </w:rPr>
        <w:tab/>
      </w:r>
      <w:r w:rsidRPr="007056CB">
        <w:rPr>
          <w:color w:val="000000"/>
          <w:sz w:val="24"/>
          <w:szCs w:val="24"/>
        </w:rPr>
        <w:tab/>
        <w:t xml:space="preserve"> </w:t>
      </w:r>
      <w:r w:rsidRPr="007056CB">
        <w:rPr>
          <w:color w:val="000000"/>
          <w:sz w:val="24"/>
          <w:szCs w:val="24"/>
        </w:rPr>
        <w:tab/>
      </w:r>
      <w:r w:rsidRPr="007056CB">
        <w:rPr>
          <w:color w:val="000000"/>
          <w:sz w:val="24"/>
          <w:szCs w:val="24"/>
        </w:rPr>
        <w:tab/>
        <w:t>25 pkt;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2) proponowany sposób zagospodarowania (koncepcja)</w:t>
      </w:r>
      <w:r w:rsidRPr="007056CB">
        <w:rPr>
          <w:color w:val="000000"/>
          <w:sz w:val="24"/>
          <w:szCs w:val="24"/>
        </w:rPr>
        <w:tab/>
      </w:r>
      <w:r w:rsidRPr="007056CB">
        <w:rPr>
          <w:color w:val="000000"/>
          <w:sz w:val="24"/>
          <w:szCs w:val="24"/>
        </w:rPr>
        <w:tab/>
        <w:t xml:space="preserve"> </w:t>
      </w:r>
      <w:r w:rsidRPr="007056CB">
        <w:rPr>
          <w:color w:val="000000"/>
          <w:sz w:val="24"/>
          <w:szCs w:val="24"/>
        </w:rPr>
        <w:tab/>
        <w:t>50 pkt;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 xml:space="preserve">3) doświadczenie w działaniu nad rzeką Wartą na terenie Poznania </w:t>
      </w:r>
      <w:r w:rsidRPr="007056CB">
        <w:rPr>
          <w:color w:val="000000"/>
          <w:sz w:val="24"/>
          <w:szCs w:val="24"/>
        </w:rPr>
        <w:tab/>
        <w:t xml:space="preserve">            25 pkt.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3. Członkowie Komisji dokonują oceny każdej oferty oddzielnie według kryteriów, o których mowa w pkt 2, w następujący sposób (przy rozbieżności pomiędzy kwotami w liczbach i</w:t>
      </w:r>
      <w:r w:rsidR="00CC474A">
        <w:rPr>
          <w:color w:val="000000"/>
          <w:sz w:val="24"/>
          <w:szCs w:val="24"/>
        </w:rPr>
        <w:t> </w:t>
      </w:r>
      <w:r w:rsidRPr="007056CB">
        <w:rPr>
          <w:color w:val="000000"/>
          <w:sz w:val="24"/>
          <w:szCs w:val="24"/>
        </w:rPr>
        <w:t>słowach – za właściwą uznaje się wartość słowną):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1) ocena punktowa kryterium ceny dla każdej ofert wyliczana jest przez Sekretarza Komisji przed głosowaniem, wg następującego wzoru: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"/>
          <w:szCs w:val="24"/>
        </w:rPr>
      </w:pP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color w:val="000000"/>
          <w:sz w:val="24"/>
          <w:szCs w:val="24"/>
        </w:rPr>
      </w:pPr>
      <w:r w:rsidRPr="007056CB">
        <w:rPr>
          <w:b/>
          <w:bCs/>
          <w:color w:val="000000"/>
          <w:sz w:val="24"/>
          <w:szCs w:val="24"/>
        </w:rPr>
        <w:t xml:space="preserve"> </w:t>
      </w:r>
      <w:r w:rsidRPr="007056CB">
        <w:rPr>
          <w:b/>
          <w:bCs/>
          <w:i/>
          <w:iCs/>
          <w:color w:val="000000"/>
          <w:sz w:val="24"/>
          <w:szCs w:val="24"/>
        </w:rPr>
        <w:t>C</w:t>
      </w:r>
      <w:r w:rsidRPr="007056CB">
        <w:rPr>
          <w:b/>
          <w:bCs/>
          <w:i/>
          <w:iCs/>
          <w:color w:val="000000"/>
          <w:sz w:val="24"/>
          <w:szCs w:val="24"/>
          <w:vertAlign w:val="subscript"/>
        </w:rPr>
        <w:t>k</w:t>
      </w:r>
      <w:r w:rsidRPr="007056CB">
        <w:rPr>
          <w:b/>
          <w:bCs/>
          <w:i/>
          <w:iCs/>
          <w:color w:val="000000"/>
          <w:sz w:val="24"/>
          <w:szCs w:val="24"/>
        </w:rPr>
        <w:t xml:space="preserve"> = (C</w:t>
      </w:r>
      <w:r w:rsidRPr="007056CB">
        <w:rPr>
          <w:b/>
          <w:bCs/>
          <w:i/>
          <w:iCs/>
          <w:color w:val="000000"/>
          <w:sz w:val="24"/>
          <w:szCs w:val="24"/>
          <w:vertAlign w:val="subscript"/>
        </w:rPr>
        <w:t>of</w:t>
      </w:r>
      <w:r w:rsidRPr="007056CB">
        <w:rPr>
          <w:b/>
          <w:bCs/>
          <w:i/>
          <w:iCs/>
          <w:color w:val="000000"/>
          <w:sz w:val="24"/>
          <w:szCs w:val="24"/>
        </w:rPr>
        <w:t>-C</w:t>
      </w:r>
      <w:r w:rsidRPr="007056CB">
        <w:rPr>
          <w:b/>
          <w:bCs/>
          <w:i/>
          <w:iCs/>
          <w:color w:val="000000"/>
          <w:sz w:val="24"/>
          <w:szCs w:val="24"/>
          <w:vertAlign w:val="subscript"/>
        </w:rPr>
        <w:t>wyw</w:t>
      </w:r>
      <w:r w:rsidRPr="007056CB">
        <w:rPr>
          <w:b/>
          <w:bCs/>
          <w:i/>
          <w:iCs/>
          <w:color w:val="000000"/>
          <w:sz w:val="24"/>
          <w:szCs w:val="24"/>
        </w:rPr>
        <w:t>)/(C</w:t>
      </w:r>
      <w:r w:rsidRPr="007056CB">
        <w:rPr>
          <w:b/>
          <w:bCs/>
          <w:i/>
          <w:iCs/>
          <w:color w:val="000000"/>
          <w:sz w:val="24"/>
          <w:szCs w:val="24"/>
          <w:vertAlign w:val="subscript"/>
        </w:rPr>
        <w:t>max</w:t>
      </w:r>
      <w:r w:rsidRPr="007056CB">
        <w:rPr>
          <w:b/>
          <w:bCs/>
          <w:i/>
          <w:iCs/>
          <w:color w:val="000000"/>
          <w:sz w:val="24"/>
          <w:szCs w:val="24"/>
        </w:rPr>
        <w:t>-C</w:t>
      </w:r>
      <w:r w:rsidRPr="007056CB">
        <w:rPr>
          <w:b/>
          <w:bCs/>
          <w:i/>
          <w:iCs/>
          <w:color w:val="000000"/>
          <w:sz w:val="24"/>
          <w:szCs w:val="24"/>
          <w:vertAlign w:val="subscript"/>
        </w:rPr>
        <w:t>wyw</w:t>
      </w:r>
      <w:r w:rsidRPr="007056CB">
        <w:rPr>
          <w:b/>
          <w:bCs/>
          <w:i/>
          <w:iCs/>
          <w:color w:val="000000"/>
          <w:sz w:val="24"/>
          <w:szCs w:val="24"/>
        </w:rPr>
        <w:t xml:space="preserve"> ) × waga przypisana kryterium stawki czynsz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 w:val="2"/>
          <w:szCs w:val="24"/>
        </w:rPr>
      </w:pP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jc w:val="center"/>
        <w:rPr>
          <w:i/>
          <w:iCs/>
          <w:color w:val="000000"/>
          <w:sz w:val="24"/>
          <w:szCs w:val="24"/>
        </w:rPr>
      </w:pPr>
      <w:r w:rsidRPr="007056CB">
        <w:rPr>
          <w:i/>
          <w:iCs/>
          <w:color w:val="000000"/>
          <w:sz w:val="24"/>
          <w:szCs w:val="24"/>
        </w:rPr>
        <w:t xml:space="preserve"> gdzie: </w:t>
      </w:r>
      <w:r w:rsidRPr="007056CB">
        <w:rPr>
          <w:b/>
          <w:bCs/>
          <w:i/>
          <w:iCs/>
          <w:color w:val="000000"/>
          <w:sz w:val="24"/>
          <w:szCs w:val="24"/>
        </w:rPr>
        <w:t>C</w:t>
      </w:r>
      <w:r w:rsidRPr="007056CB">
        <w:rPr>
          <w:b/>
          <w:bCs/>
          <w:i/>
          <w:iCs/>
          <w:color w:val="000000"/>
          <w:sz w:val="24"/>
          <w:szCs w:val="24"/>
          <w:vertAlign w:val="subscript"/>
        </w:rPr>
        <w:t>k</w:t>
      </w:r>
      <w:r w:rsidRPr="007056CB">
        <w:rPr>
          <w:i/>
          <w:iCs/>
          <w:color w:val="000000"/>
          <w:sz w:val="24"/>
          <w:szCs w:val="24"/>
          <w:vertAlign w:val="subscript"/>
        </w:rPr>
        <w:t xml:space="preserve"> </w:t>
      </w:r>
      <w:r w:rsidRPr="007056CB">
        <w:rPr>
          <w:i/>
          <w:iCs/>
          <w:color w:val="000000"/>
          <w:sz w:val="24"/>
          <w:szCs w:val="24"/>
        </w:rPr>
        <w:t xml:space="preserve">- ostateczna ilość punktów przyznana ofercie 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7056CB">
        <w:rPr>
          <w:b/>
          <w:bCs/>
          <w:i/>
          <w:iCs/>
          <w:color w:val="000000"/>
          <w:sz w:val="24"/>
          <w:szCs w:val="24"/>
        </w:rPr>
        <w:t>C</w:t>
      </w:r>
      <w:r w:rsidRPr="007056CB">
        <w:rPr>
          <w:b/>
          <w:bCs/>
          <w:i/>
          <w:iCs/>
          <w:color w:val="000000"/>
          <w:sz w:val="24"/>
          <w:szCs w:val="24"/>
          <w:vertAlign w:val="subscript"/>
        </w:rPr>
        <w:t>of</w:t>
      </w:r>
      <w:r w:rsidRPr="007056CB">
        <w:rPr>
          <w:i/>
          <w:iCs/>
          <w:color w:val="000000"/>
          <w:sz w:val="24"/>
          <w:szCs w:val="24"/>
        </w:rPr>
        <w:t xml:space="preserve"> - stawka czynszu oferowana przez oferenta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7056CB">
        <w:rPr>
          <w:i/>
          <w:iCs/>
          <w:color w:val="000000"/>
          <w:sz w:val="24"/>
          <w:szCs w:val="24"/>
        </w:rPr>
        <w:t xml:space="preserve"> </w:t>
      </w:r>
      <w:r w:rsidRPr="007056CB">
        <w:rPr>
          <w:b/>
          <w:bCs/>
          <w:i/>
          <w:iCs/>
          <w:color w:val="000000"/>
          <w:sz w:val="24"/>
          <w:szCs w:val="24"/>
        </w:rPr>
        <w:t>C</w:t>
      </w:r>
      <w:r w:rsidRPr="007056CB">
        <w:rPr>
          <w:b/>
          <w:bCs/>
          <w:i/>
          <w:iCs/>
          <w:color w:val="000000"/>
          <w:sz w:val="24"/>
          <w:szCs w:val="24"/>
          <w:vertAlign w:val="subscript"/>
        </w:rPr>
        <w:t>max</w:t>
      </w:r>
      <w:r w:rsidRPr="007056CB">
        <w:rPr>
          <w:i/>
          <w:iCs/>
          <w:color w:val="000000"/>
          <w:sz w:val="24"/>
          <w:szCs w:val="24"/>
        </w:rPr>
        <w:t xml:space="preserve">- najwyższa stawka czynszu oferowana w przetargu 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7056CB">
        <w:rPr>
          <w:b/>
          <w:bCs/>
          <w:i/>
          <w:iCs/>
          <w:color w:val="000000"/>
          <w:sz w:val="24"/>
          <w:szCs w:val="24"/>
        </w:rPr>
        <w:t>C</w:t>
      </w:r>
      <w:r w:rsidRPr="007056CB">
        <w:rPr>
          <w:b/>
          <w:bCs/>
          <w:i/>
          <w:iCs/>
          <w:color w:val="000000"/>
          <w:sz w:val="24"/>
          <w:szCs w:val="24"/>
          <w:vertAlign w:val="subscript"/>
        </w:rPr>
        <w:t>wyw</w:t>
      </w:r>
      <w:r w:rsidRPr="007056CB">
        <w:rPr>
          <w:i/>
          <w:iCs/>
          <w:color w:val="000000"/>
          <w:sz w:val="24"/>
          <w:szCs w:val="24"/>
        </w:rPr>
        <w:t xml:space="preserve">- stawka wywoławcza 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2) ocena punktowa kryterium drugiego wskazanego w ust. 2 – 0-25 pkt według oceny członków Komisji, pod kątem atrakcyjności i zgodności programu i formy zagospodarowania w stosunku do wytycznych estetycznych w tym dostępności wyposażenia dla ogółu mieszkańców, sposobu zorganizowania zaplecza i rozwiązań w</w:t>
      </w:r>
      <w:r w:rsidR="00CC474A">
        <w:rPr>
          <w:color w:val="000000"/>
          <w:sz w:val="24"/>
          <w:szCs w:val="24"/>
        </w:rPr>
        <w:t> </w:t>
      </w:r>
      <w:r w:rsidRPr="007056CB">
        <w:rPr>
          <w:color w:val="000000"/>
          <w:sz w:val="24"/>
          <w:szCs w:val="24"/>
        </w:rPr>
        <w:t>zakresie przeciwdziałania emisji hałasu oraz rzetelności, szczegółowości i</w:t>
      </w:r>
      <w:r w:rsidR="00CC474A">
        <w:rPr>
          <w:color w:val="000000"/>
          <w:sz w:val="24"/>
          <w:szCs w:val="24"/>
        </w:rPr>
        <w:t> </w:t>
      </w:r>
      <w:r w:rsidRPr="007056CB">
        <w:rPr>
          <w:color w:val="000000"/>
          <w:sz w:val="24"/>
          <w:szCs w:val="24"/>
        </w:rPr>
        <w:t>czytelności przedstawionego programu zagospodarowania względem wymagań opisanych w § 2 i § 3,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3) ocena punktowa kryterium trzeciego wskazanego w ust. 2.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 xml:space="preserve"> Brak doświadczenia – 0 pkt, do 3 lat doświadczenia - 15 pkt, powyżej 3 lat doświadczenia –</w:t>
      </w:r>
      <w:r w:rsidR="00CC474A">
        <w:rPr>
          <w:color w:val="000000"/>
          <w:sz w:val="24"/>
          <w:szCs w:val="24"/>
        </w:rPr>
        <w:t> </w:t>
      </w:r>
      <w:r w:rsidRPr="007056CB">
        <w:rPr>
          <w:color w:val="000000"/>
          <w:sz w:val="24"/>
          <w:szCs w:val="24"/>
        </w:rPr>
        <w:t>25 pkt.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lastRenderedPageBreak/>
        <w:t>4. Ostateczną ocenę punktową każdej z ofert w kryteriach 1-3, o których mowa w ust. 2</w:t>
      </w:r>
      <w:r w:rsidR="00CC474A">
        <w:rPr>
          <w:color w:val="000000"/>
          <w:sz w:val="24"/>
          <w:szCs w:val="24"/>
        </w:rPr>
        <w:t> </w:t>
      </w:r>
      <w:r w:rsidRPr="007056CB">
        <w:rPr>
          <w:color w:val="000000"/>
          <w:sz w:val="24"/>
          <w:szCs w:val="24"/>
        </w:rPr>
        <w:t>i</w:t>
      </w:r>
      <w:r w:rsidR="00CC474A">
        <w:rPr>
          <w:color w:val="000000"/>
          <w:sz w:val="24"/>
          <w:szCs w:val="24"/>
        </w:rPr>
        <w:t> </w:t>
      </w:r>
      <w:r w:rsidRPr="007056CB">
        <w:rPr>
          <w:color w:val="000000"/>
          <w:sz w:val="24"/>
          <w:szCs w:val="24"/>
        </w:rPr>
        <w:t>3</w:t>
      </w:r>
      <w:r w:rsidR="00CC474A">
        <w:rPr>
          <w:color w:val="000000"/>
          <w:sz w:val="24"/>
          <w:szCs w:val="24"/>
        </w:rPr>
        <w:t> </w:t>
      </w:r>
      <w:r w:rsidRPr="007056CB">
        <w:rPr>
          <w:color w:val="000000"/>
          <w:sz w:val="24"/>
          <w:szCs w:val="24"/>
        </w:rPr>
        <w:t>powyżej, ustala się na podstawie średniej z sumy punktów przyznanych tej ofercie przez wszystkich członków Komisji biorących udział w posiedzeniu, wyliczanej wg następującego wzoru: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"/>
          <w:szCs w:val="24"/>
        </w:rPr>
      </w:pP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color w:val="000000"/>
          <w:sz w:val="24"/>
          <w:szCs w:val="24"/>
        </w:rPr>
      </w:pPr>
      <w:r w:rsidRPr="007056CB">
        <w:rPr>
          <w:b/>
          <w:bCs/>
          <w:i/>
          <w:iCs/>
          <w:color w:val="000000"/>
          <w:sz w:val="24"/>
          <w:szCs w:val="24"/>
        </w:rPr>
        <w:t xml:space="preserve"> O</w:t>
      </w:r>
      <w:r w:rsidRPr="007056CB">
        <w:rPr>
          <w:b/>
          <w:bCs/>
          <w:i/>
          <w:iCs/>
          <w:color w:val="000000"/>
          <w:sz w:val="24"/>
          <w:szCs w:val="24"/>
          <w:vertAlign w:val="subscript"/>
        </w:rPr>
        <w:t>k</w:t>
      </w:r>
      <w:r w:rsidRPr="007056CB">
        <w:rPr>
          <w:b/>
          <w:bCs/>
          <w:i/>
          <w:iCs/>
          <w:color w:val="000000"/>
          <w:sz w:val="24"/>
          <w:szCs w:val="24"/>
        </w:rPr>
        <w:t xml:space="preserve"> = (suma O</w:t>
      </w:r>
      <w:r w:rsidRPr="007056CB">
        <w:rPr>
          <w:b/>
          <w:bCs/>
          <w:i/>
          <w:iCs/>
          <w:color w:val="000000"/>
          <w:sz w:val="24"/>
          <w:szCs w:val="24"/>
          <w:vertAlign w:val="subscript"/>
        </w:rPr>
        <w:t>ck</w:t>
      </w:r>
      <w:r w:rsidRPr="007056CB">
        <w:rPr>
          <w:b/>
          <w:bCs/>
          <w:i/>
          <w:iCs/>
          <w:color w:val="000000"/>
          <w:sz w:val="24"/>
          <w:szCs w:val="24"/>
        </w:rPr>
        <w:t>)/n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 w:val="2"/>
          <w:szCs w:val="24"/>
        </w:rPr>
      </w:pP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jc w:val="center"/>
        <w:rPr>
          <w:i/>
          <w:iCs/>
          <w:color w:val="000000"/>
          <w:sz w:val="24"/>
          <w:szCs w:val="24"/>
        </w:rPr>
      </w:pPr>
      <w:r w:rsidRPr="007056CB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7056CB">
        <w:rPr>
          <w:i/>
          <w:iCs/>
          <w:color w:val="000000"/>
          <w:sz w:val="24"/>
          <w:szCs w:val="24"/>
        </w:rPr>
        <w:t>gdzie:</w:t>
      </w:r>
      <w:r w:rsidRPr="007056CB">
        <w:rPr>
          <w:b/>
          <w:bCs/>
          <w:i/>
          <w:iCs/>
          <w:color w:val="000000"/>
          <w:sz w:val="24"/>
          <w:szCs w:val="24"/>
        </w:rPr>
        <w:t xml:space="preserve"> O</w:t>
      </w:r>
      <w:r w:rsidRPr="007056CB">
        <w:rPr>
          <w:b/>
          <w:bCs/>
          <w:i/>
          <w:iCs/>
          <w:color w:val="000000"/>
          <w:sz w:val="24"/>
          <w:szCs w:val="24"/>
          <w:vertAlign w:val="subscript"/>
        </w:rPr>
        <w:t>k</w:t>
      </w:r>
      <w:r w:rsidRPr="007056CB">
        <w:rPr>
          <w:i/>
          <w:iCs/>
          <w:color w:val="000000"/>
          <w:sz w:val="24"/>
          <w:szCs w:val="24"/>
        </w:rPr>
        <w:t xml:space="preserve"> - ostateczna ocena punktowa oferty 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7056CB">
        <w:rPr>
          <w:b/>
          <w:bCs/>
          <w:i/>
          <w:iCs/>
          <w:color w:val="000000"/>
          <w:sz w:val="24"/>
          <w:szCs w:val="24"/>
        </w:rPr>
        <w:t>O</w:t>
      </w:r>
      <w:r w:rsidRPr="007056CB">
        <w:rPr>
          <w:b/>
          <w:bCs/>
          <w:i/>
          <w:iCs/>
          <w:color w:val="000000"/>
          <w:sz w:val="24"/>
          <w:szCs w:val="24"/>
          <w:vertAlign w:val="subscript"/>
        </w:rPr>
        <w:t>ck</w:t>
      </w:r>
      <w:r w:rsidRPr="007056CB">
        <w:rPr>
          <w:i/>
          <w:iCs/>
          <w:color w:val="000000"/>
          <w:sz w:val="24"/>
          <w:szCs w:val="24"/>
        </w:rPr>
        <w:t xml:space="preserve"> - oceny uzyskane u poszczególnych członków Komisji 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7056CB">
        <w:rPr>
          <w:b/>
          <w:bCs/>
          <w:i/>
          <w:iCs/>
          <w:color w:val="000000"/>
          <w:sz w:val="24"/>
          <w:szCs w:val="24"/>
        </w:rPr>
        <w:t xml:space="preserve">n </w:t>
      </w:r>
      <w:r w:rsidRPr="007056CB">
        <w:rPr>
          <w:i/>
          <w:iCs/>
          <w:color w:val="000000"/>
          <w:sz w:val="24"/>
          <w:szCs w:val="24"/>
        </w:rPr>
        <w:t xml:space="preserve">-  liczba głosujących członków Komisji 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4"/>
          <w:szCs w:val="24"/>
        </w:rPr>
      </w:pP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5. Konkurs wygrywa oferta, która uzyska najwyższą liczbę punktów, przy czym musi ona uzyskać ponad 50 pkt z możliwych do uzyskania 100 pkt.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6. W przypadku, gdy żadna z ofert nie uzyska ponad 50% punktów, uznaje się, że wszystkie oferty nie nadają się do przyjęcia, a Komisja decyduje o zamknięciu postępowania konkursowego bez wyboru którejkolwiek z ofert.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7. W czasie całego postępowania konkursowego, aż do czasu jego rozstrzygnięcia przez Komisję, żadne informacje dotyczące złożonych ofert nie będą udzielane.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8. Komisja dokonuje wyboru najlepszej oferty przeprowadzając następujące czynności: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1) analizuje treść ofert zakwalifikowanych do dalszej części konkursu na podstawie wymogów określonych w § 5 ust. 4, pkt 2 lit. b, pkt 3,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2) na podstawie kryteriów i ich wagi punktowej ustalonej w ust. 2 i 3 powyżej.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9. W przypadku ofert, które otrzymały tę samą liczbę punktów, ostatecznego wyboru dokonuje Komisja, przy czym decydujące znaczenie będzie miał głos Przewodniczącego Komisji.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10. Po zakończeniu części niejawnej konkursu Komisja sporządza protokół, który zawiera m.in. informacje o: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1) terminie, miejscu i rodzaju konkursu;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2) wywoławczej stawce czynszu oraz najwyższej stawce czynszu osiągniętej w konkursie albo informacje o złożonych ofertach wraz z uzasadnieniem wyboru najkorzystniejszej z nich, bądź o niewybraniu żadnej z ofert;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3) uzasadnieniu rozstrzygnięć podjętych przez Komisję konkursową;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4) nazwie oraz siedzibie podmiotu wyłonionego w konkursie, jako najemcy nieruchomości;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lastRenderedPageBreak/>
        <w:t>5) imionach i nazwiskach przewodniczącego i członków Komisji konkursowej;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6) dacie sporządzenia protokołu;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7) terminach zawarcia umów najmu i przyczynach zmian tych terminów;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8) zakończeniu, unieważnieniu, odwołaniu w części lub w całości Konkursu.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11. Do protokołu z części niejawnej załącza się protokół z części jawnej oraz wszystkie oferty złożone w konkursie oraz inne dokumenty sporządzane w trakcie trwania konkursu.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12. Protokół podpisują członkowie Komisji. Każdy członek Komisji ma prawo do wpisania do protokołu swego zdania odrębnego, co do ostatecznego rozstrzygnięcia.</w:t>
      </w:r>
    </w:p>
    <w:p w:rsidR="007056CB" w:rsidRDefault="007056CB" w:rsidP="007056C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13. Po zamknięciu postępowania konkursowego protokół może zostać udostępniony do wglądu oferentom biorącym w nim udział.</w:t>
      </w:r>
    </w:p>
    <w:p w:rsidR="007056CB" w:rsidRDefault="007056CB" w:rsidP="007056CB">
      <w:pPr>
        <w:spacing w:line="360" w:lineRule="auto"/>
        <w:jc w:val="both"/>
        <w:rPr>
          <w:color w:val="000000"/>
          <w:sz w:val="24"/>
        </w:rPr>
      </w:pPr>
    </w:p>
    <w:p w:rsidR="007056CB" w:rsidRDefault="007056CB" w:rsidP="007056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11</w:t>
      </w:r>
    </w:p>
    <w:p w:rsidR="007056CB" w:rsidRDefault="007056CB" w:rsidP="007056CB">
      <w:pPr>
        <w:keepNext/>
        <w:spacing w:line="360" w:lineRule="auto"/>
        <w:rPr>
          <w:color w:val="000000"/>
          <w:sz w:val="24"/>
        </w:rPr>
      </w:pP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13" w:name="z11"/>
      <w:bookmarkEnd w:id="13"/>
      <w:r w:rsidRPr="007056CB">
        <w:rPr>
          <w:b/>
          <w:bCs/>
          <w:color w:val="000000"/>
          <w:sz w:val="24"/>
          <w:szCs w:val="24"/>
        </w:rPr>
        <w:t xml:space="preserve">Komisja konkursowa 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1. Komisja konkursowa została powołana w celu przeprowadzenia czynności związanych z</w:t>
      </w:r>
      <w:r w:rsidR="00CC474A">
        <w:rPr>
          <w:color w:val="000000"/>
          <w:sz w:val="24"/>
          <w:szCs w:val="24"/>
        </w:rPr>
        <w:t> </w:t>
      </w:r>
      <w:r w:rsidRPr="007056CB">
        <w:rPr>
          <w:color w:val="000000"/>
          <w:sz w:val="24"/>
          <w:szCs w:val="24"/>
        </w:rPr>
        <w:t>„Konkursem na najem trzech nieruchomości w celu prowadzenia działalności gastronomicznej wraz z zarządzaniem ogólnodostępnym obszarem sportowo-rekreacyjnym nad rzeką Wartą w Poznaniu”.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2. Komisja konkursowa działa w następującym składzie: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1) Przewodniczący Komisji – Bożena Urbaniak – Wydział Gospodarki Nieruchomościami;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2) Zastępca Przewodniczącego – Małgorzata Szukalska – Wydział Gospodarki Nieruchomościami;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3) członek – Katarzyna Przybysz – Wydział Gospodarki Nieruchomościami;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4) członek – Małgorzata Kiwińska-Syroka – Wydział Gospodarki Nieruchomościami;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5) członek – Bartosz Wein – Wydział Gospodarki Nieruchomościami;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6) członek – Mariusz Filewicz – Wydział Urbanistyki i Architektury;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7) Sekretarz – Mateusz Rzemyszkiewicz – Wydział Gospodarki Nieruchomościami.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3. Czynności związane z przeprowadzeniem konkursu Komisja konkursowa wykonuje w</w:t>
      </w:r>
      <w:r w:rsidR="00CC474A">
        <w:rPr>
          <w:color w:val="000000"/>
          <w:sz w:val="24"/>
          <w:szCs w:val="24"/>
        </w:rPr>
        <w:t> </w:t>
      </w:r>
      <w:r w:rsidRPr="007056CB">
        <w:rPr>
          <w:color w:val="000000"/>
          <w:sz w:val="24"/>
          <w:szCs w:val="24"/>
        </w:rPr>
        <w:t>obecności co najmniej trzech członków, w tym Przewodniczącego i/lub Zastępcy Przewodniczącego oraz Sekretarza, z zastrzeżeniem ust. 4 i 5.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4. W przypadku nieobecności Przewodniczącego jego funkcję będzie pełnić Zastępca Przewodniczącego.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lastRenderedPageBreak/>
        <w:t>5. W przypadku nieobecności Sekretarza jego funkcję będzie pełnić członek Komisji wskazany przez Przewodniczącego lub Zastępcę Przewodniczącego.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6. Komisja przeprowadza postępowanie konkursowe oraz dokonuje wyboru najkorzystniejszej ze złożonych do konkursu ofert na podstawie zapisów warunków zarządzenia określonych w § 7.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7. Do zadań Komisji, wykonywanych w trakcie przeprowadzania postępowania konkursowego, należy m.in.: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1) zamknięcie konkursu, bez wybrania którejkolwiek z ofert;</w:t>
      </w:r>
    </w:p>
    <w:p w:rsidR="007056CB" w:rsidRDefault="007056CB" w:rsidP="007056CB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2) sporządzanie protokołów z przeprowadzonego konkursu.</w:t>
      </w:r>
    </w:p>
    <w:p w:rsidR="007056CB" w:rsidRDefault="007056CB" w:rsidP="007056CB">
      <w:pPr>
        <w:spacing w:line="360" w:lineRule="auto"/>
        <w:jc w:val="both"/>
        <w:rPr>
          <w:color w:val="000000"/>
          <w:sz w:val="24"/>
        </w:rPr>
      </w:pPr>
    </w:p>
    <w:p w:rsidR="007056CB" w:rsidRDefault="007056CB" w:rsidP="007056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12</w:t>
      </w:r>
    </w:p>
    <w:p w:rsidR="007056CB" w:rsidRDefault="007056CB" w:rsidP="007056CB">
      <w:pPr>
        <w:keepNext/>
        <w:spacing w:line="360" w:lineRule="auto"/>
        <w:rPr>
          <w:color w:val="000000"/>
          <w:sz w:val="24"/>
        </w:rPr>
      </w:pP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14" w:name="z12"/>
      <w:bookmarkEnd w:id="14"/>
      <w:r w:rsidRPr="007056CB">
        <w:rPr>
          <w:b/>
          <w:bCs/>
          <w:color w:val="000000"/>
          <w:sz w:val="24"/>
          <w:szCs w:val="24"/>
        </w:rPr>
        <w:t xml:space="preserve">Termin zawarcia umów najmu 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"/>
          <w:szCs w:val="24"/>
        </w:rPr>
      </w:pP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7056CB">
        <w:rPr>
          <w:b/>
          <w:bCs/>
          <w:color w:val="000000"/>
          <w:sz w:val="24"/>
          <w:szCs w:val="24"/>
        </w:rPr>
        <w:t xml:space="preserve"> Regulacje dotyczące zawarcia umowy najmu mają zastosowanie do zawarcia umów najmu nr 1, nr 2 i nr 3 z osobna.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1. Umowa najmu zostanie zawarta w terminie do 14 dni od rozstrzygnięcia konkursu (strony zgodnie ustalą ten termin).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2. O miejscu i terminie zawarcia umowy oferent, którego oferta zostanie wybrana jako najkorzystniejsza, zostanie powiadomiony przez Organizatora konkursu drogą elektroniczną na adres przez niego wskazany.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3. O wyniku konkursu oferenci zakwalifikowani do części niejawnej zostaną poinformowani drogą elektroniczną, na adres wskazany w ofercie, w terminie nie dłuższym niż 7 dni od zamknięcia konkursu.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4. Nieuzasadnione nieprzystąpienie do podpisania umowy przez oferenta, który wygrał konkurs, w terminie, o którym mowa w ust. 1 powyżej, oznacza rezygnację z zawarcia umowy. Uzasadnienie nieobecności przez oferenta drogą elektroniczną na adres organizatora nastąpić może w nieprzekraczalnym terminie 3 dni, licząc od daty upływu terminu, o którym mowa w ust. 1 powyżej, przy czym uzasadnieniem nieobecności będzie wyłącznie choroba, wypadek lub siła wyższa (tj. zdarzenia zewnętrzne, na które najemca nie ma wpływu, a które uniemożliwiły mu zawarcie umowy w terminie, których nie można było przewidzieć, i których nie dało się uniknąć nawet w przypadku dołożenia przez najemcę najwyższej staranności). W przypadku uzasadnionej nieobecności kolejny termin zwarcia umowy strony ustalają na dzień nie późniejszy niż 3 dni od wpływu pisma drogą elektroniczną z uzasadnioną przyczyną nieobecności.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lastRenderedPageBreak/>
        <w:t>5. Po upływie terminu na złożenie uzasadnienia nieobecności lub kolejnego terminu zawarcia umowy, wskazanych w ust. 4, Organizator będzie mógł zawrzeć umowę z oferentem, którego oferta uzyskała kolejny wynik.</w:t>
      </w:r>
    </w:p>
    <w:p w:rsidR="007056CB" w:rsidRDefault="007056CB" w:rsidP="007056C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6. Do zawarcia umowy, o której mowa w ust. 5, odpowiednie zastosowanie będą miały ust. 2</w:t>
      </w:r>
      <w:r w:rsidR="00CC474A">
        <w:rPr>
          <w:color w:val="000000"/>
          <w:sz w:val="24"/>
          <w:szCs w:val="24"/>
        </w:rPr>
        <w:t> </w:t>
      </w:r>
      <w:r w:rsidRPr="007056CB">
        <w:rPr>
          <w:color w:val="000000"/>
          <w:sz w:val="24"/>
          <w:szCs w:val="24"/>
        </w:rPr>
        <w:t>i</w:t>
      </w:r>
      <w:r w:rsidR="00CC474A">
        <w:rPr>
          <w:color w:val="000000"/>
          <w:sz w:val="24"/>
          <w:szCs w:val="24"/>
        </w:rPr>
        <w:t> </w:t>
      </w:r>
      <w:r w:rsidRPr="007056CB">
        <w:rPr>
          <w:color w:val="000000"/>
          <w:sz w:val="24"/>
          <w:szCs w:val="24"/>
        </w:rPr>
        <w:t>ust. 4.</w:t>
      </w:r>
    </w:p>
    <w:p w:rsidR="007056CB" w:rsidRDefault="007056CB" w:rsidP="007056CB">
      <w:pPr>
        <w:spacing w:line="360" w:lineRule="auto"/>
        <w:jc w:val="both"/>
        <w:rPr>
          <w:color w:val="000000"/>
          <w:sz w:val="24"/>
        </w:rPr>
      </w:pPr>
    </w:p>
    <w:p w:rsidR="007056CB" w:rsidRDefault="007056CB" w:rsidP="007056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13</w:t>
      </w:r>
    </w:p>
    <w:p w:rsidR="007056CB" w:rsidRDefault="007056CB" w:rsidP="007056CB">
      <w:pPr>
        <w:keepNext/>
        <w:spacing w:line="360" w:lineRule="auto"/>
        <w:rPr>
          <w:color w:val="000000"/>
          <w:sz w:val="24"/>
        </w:rPr>
      </w:pP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15" w:name="z13"/>
      <w:bookmarkEnd w:id="15"/>
      <w:r w:rsidRPr="007056CB">
        <w:rPr>
          <w:b/>
          <w:bCs/>
          <w:color w:val="000000"/>
          <w:sz w:val="24"/>
          <w:szCs w:val="24"/>
        </w:rPr>
        <w:t>Unieważnienie i zamknięcie konkursu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1. Konkurs unieważnia się w części lub całości, jeżeli: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1) nie wpłynęła żadna oferta;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2) Komisja konkursowa odrzuciła wszystkie oferty lub nie wybrała żadnej oferty.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2. Dyrektor Wydziału Gospodarki Nieruchomościami Urzędu Miasta Poznania może odwołać rozpisany konkurs w części lub całości, informując o tym niezwłocznie w formie właściwej dla ogłoszenia o konkursie, bez pokrycia jakichkolwiek kosztów jego uczestników związanych z przygotowaniem oferty oraz ewentualnych utraconych korzyści związanych z odwołaniem konkursu. Powyższe stosuje się odpowiednio do unieważnienia albo zakończenia konkursu i niewybrania żadnej z ofert.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3. Konkurs uznaje się za zamknięty w części lub w całości: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1) w przypadku zawarcia umowy najmu;</w:t>
      </w:r>
    </w:p>
    <w:p w:rsidR="007056CB" w:rsidRPr="007056CB" w:rsidRDefault="007056CB" w:rsidP="00705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2) po upływie 3 dni od terminu zawarcia umowy z drugim oferentem;</w:t>
      </w:r>
    </w:p>
    <w:p w:rsidR="007056CB" w:rsidRDefault="007056CB" w:rsidP="007056CB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056CB">
        <w:rPr>
          <w:color w:val="000000"/>
          <w:sz w:val="24"/>
          <w:szCs w:val="24"/>
        </w:rPr>
        <w:t>3) po upływie 6 dni w przypadku braku uzasadnionej nieobecności drugiego oferenta w</w:t>
      </w:r>
      <w:r w:rsidR="00CC474A">
        <w:rPr>
          <w:color w:val="000000"/>
          <w:sz w:val="24"/>
          <w:szCs w:val="24"/>
        </w:rPr>
        <w:t> </w:t>
      </w:r>
      <w:r w:rsidRPr="007056CB">
        <w:rPr>
          <w:color w:val="000000"/>
          <w:sz w:val="24"/>
          <w:szCs w:val="24"/>
        </w:rPr>
        <w:t>wyznaczonym terminie lub nieprzystąpienia do zawarcia umowy najmu w kolejno wyznaczonym terminie.</w:t>
      </w:r>
    </w:p>
    <w:p w:rsidR="007056CB" w:rsidRDefault="007056CB" w:rsidP="007056CB">
      <w:pPr>
        <w:spacing w:line="360" w:lineRule="auto"/>
        <w:jc w:val="both"/>
        <w:rPr>
          <w:color w:val="000000"/>
          <w:sz w:val="24"/>
        </w:rPr>
      </w:pPr>
    </w:p>
    <w:p w:rsidR="007056CB" w:rsidRDefault="007056CB" w:rsidP="007056C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056CB" w:rsidRDefault="007056CB" w:rsidP="007056C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7056CB" w:rsidRPr="007056CB" w:rsidRDefault="007056CB" w:rsidP="007056C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056CB" w:rsidRPr="007056CB" w:rsidSect="007056C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6CB" w:rsidRDefault="007056CB">
      <w:r>
        <w:separator/>
      </w:r>
    </w:p>
  </w:endnote>
  <w:endnote w:type="continuationSeparator" w:id="0">
    <w:p w:rsidR="007056CB" w:rsidRDefault="0070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6CB" w:rsidRDefault="007056CB">
      <w:r>
        <w:separator/>
      </w:r>
    </w:p>
  </w:footnote>
  <w:footnote w:type="continuationSeparator" w:id="0">
    <w:p w:rsidR="007056CB" w:rsidRDefault="00705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B9CCCE0"/>
    <w:lvl w:ilvl="0">
      <w:numFmt w:val="bullet"/>
      <w:lvlText w:val="*"/>
      <w:lvlJc w:val="left"/>
    </w:lvl>
  </w:abstractNum>
  <w:abstractNum w:abstractNumId="1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lutego 2019r."/>
    <w:docVar w:name="AktNr" w:val="78/2019/P"/>
    <w:docVar w:name="Sprawa" w:val="konkursu ofert na najem nieruchomości w celu prowadzenia działalności gastronomicznej wraz z urządzeniem i zarządzaniem ogólnodostępnym obszarem sportowo-rekreacyjnym nad rzeką Wartą w Poznaniu."/>
  </w:docVars>
  <w:rsids>
    <w:rsidRoot w:val="007056C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056CB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C474A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53F24-0ADB-4E39-848C-8B313EAC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17</Pages>
  <Words>4543</Words>
  <Characters>28350</Characters>
  <Application>Microsoft Office Word</Application>
  <DocSecurity>0</DocSecurity>
  <Lines>567</Lines>
  <Paragraphs>271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2019-02-06T08:54:00Z</dcterms:created>
  <dcterms:modified xsi:type="dcterms:W3CDTF">2019-02-06T08:54:00Z</dcterms:modified>
</cp:coreProperties>
</file>