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6691">
              <w:rPr>
                <w:b/>
              </w:rPr>
              <w:fldChar w:fldCharType="separate"/>
            </w:r>
            <w:r w:rsidR="00356691">
              <w:rPr>
                <w:b/>
              </w:rPr>
              <w:t>ogłoszenia wykazu nieruchomości stanowiącej własność Miasta Poznania, położonej w Poznaniu w rejonie ulic: Hezjoda i Ajschylosa,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6691" w:rsidRDefault="00FA63B5" w:rsidP="00356691">
      <w:pPr>
        <w:spacing w:line="360" w:lineRule="auto"/>
        <w:jc w:val="both"/>
      </w:pPr>
      <w:bookmarkStart w:id="2" w:name="z1"/>
      <w:bookmarkEnd w:id="2"/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Nieruchomość opisana w § 1 zarządzenia oraz objęta wykazem stanowiącym załącznik do zarządzenia stanowi własność Miasta Poznania.</w:t>
      </w:r>
    </w:p>
    <w:p w:rsidR="00356691" w:rsidRPr="00356691" w:rsidRDefault="00356691" w:rsidP="0035669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356691">
        <w:rPr>
          <w:color w:val="000000"/>
          <w:szCs w:val="20"/>
        </w:rPr>
        <w:t xml:space="preserve">Nieruchomość jest położona na obszarze, na którym obowiązuje miejscowy plan zagospodarowania przestrzennego "W rejonie ulic Koszalińskiej i Hezjoda", zatwierdzony uchwałą Rady Miasta Poznania Nr XVII/185/VI/2011 z dnia 30 sierpnia 2011 r. (Dz. U. Woj. Wlkp. z 2015 r. poz. 4725 z dnia 29.07.2015 r.), przedmiotowa nieruchomość znajduje się na obszarze oznaczonym symbolem: </w:t>
      </w:r>
      <w:r w:rsidRPr="00356691">
        <w:rPr>
          <w:b/>
          <w:bCs/>
          <w:i/>
          <w:iCs/>
          <w:color w:val="000000"/>
          <w:szCs w:val="20"/>
        </w:rPr>
        <w:t>4 MN - tereny zabudowy mieszkaniowej jednorodzinnej.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Powyższe przeznaczenie w planie miejscowym potwierdził Wydział Urbanistyki i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Architektury Urzędu Miasta Poznania w piśmie nr UA-II-U01.6724.2655.2018 z dnia 15.10.2018 r.</w:t>
      </w:r>
    </w:p>
    <w:p w:rsidR="00356691" w:rsidRPr="00356691" w:rsidRDefault="00356691" w:rsidP="00356691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356691">
        <w:rPr>
          <w:color w:val="000000"/>
          <w:szCs w:val="20"/>
        </w:rPr>
        <w:t xml:space="preserve">Zgodnie z art. 37 ust. 2 pkt 6 ustawy z dnia 21 sierpnia 1997 r. o gospodarce nieruchomościami (Dz. U. z 2018 r., poz. 2204 ze zm.), </w:t>
      </w:r>
      <w:r w:rsidRPr="00356691">
        <w:rPr>
          <w:b/>
          <w:bCs/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Prezydent Miasta Poznania wydał zarządzenie Nr 243/2019/P z dnia 11 marca 2019 r. w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sprawie określenia zasad realizacji art. 37 ust. 2 pkt 6 ustawy z dnia 21 sierpnia 1997 r. o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gospodarce nieruchomościami.</w:t>
      </w:r>
    </w:p>
    <w:p w:rsidR="00356691" w:rsidRPr="00356691" w:rsidRDefault="00356691" w:rsidP="00356691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356691">
        <w:rPr>
          <w:b/>
          <w:bCs/>
          <w:color w:val="000000"/>
          <w:szCs w:val="20"/>
        </w:rPr>
        <w:t>–</w:t>
      </w:r>
      <w:r w:rsidRPr="00356691">
        <w:rPr>
          <w:color w:val="000000"/>
          <w:szCs w:val="20"/>
        </w:rPr>
        <w:t xml:space="preserve"> tzw. „masek budowlanych”.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lastRenderedPageBreak/>
        <w:t>Zespół ds. masek budowlanych ustalił, że: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– nie istnieje możliwość zagospodarowania nieruchomości miejskiej jako odrębnej nieruchomości,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– działka 1/897 może poprawić warunki zagospodarowania nieruchomości przyległej, tj. działki 1/563, po wcześniejszym połączeniu działek 1/897 i 1/899, a następnie podziale geodezyjnym zgodnie z obowiązującym mpzp "W rejonie ulic Koszalińskiej i Hezjoda".</w:t>
      </w:r>
    </w:p>
    <w:p w:rsidR="00356691" w:rsidRPr="00356691" w:rsidRDefault="00356691" w:rsidP="003566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Powyższe ustalenia Zespołu zaakceptował Dyrektor Wydziału Gospodarki Nieruchomościami.</w:t>
      </w:r>
    </w:p>
    <w:p w:rsidR="00356691" w:rsidRPr="00356691" w:rsidRDefault="00356691" w:rsidP="003566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Decyzją nr ZG-AGP.5040-218.2018 z dnia 9 sierpnia 2018 r. Dyrektor Zarządu Geodezji i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Katastru Miejskiego GEOPOZ w Poznaniu zatwierdził podział nieruchomości, położonej w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Poznaniu przy ul. Hezjoda, Ajschylosa, Sofoklesa - obręb Golęcin arkusz 13 działka 12, w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wyniku którego powstały działki</w:t>
      </w:r>
      <w:r w:rsidRPr="00356691">
        <w:rPr>
          <w:b/>
          <w:bCs/>
          <w:color w:val="000000"/>
          <w:szCs w:val="20"/>
        </w:rPr>
        <w:t>: 12/1</w:t>
      </w:r>
      <w:r w:rsidRPr="00356691">
        <w:rPr>
          <w:color w:val="000000"/>
          <w:szCs w:val="20"/>
        </w:rPr>
        <w:t xml:space="preserve"> i 12/2.</w:t>
      </w:r>
    </w:p>
    <w:p w:rsidR="00356691" w:rsidRPr="00356691" w:rsidRDefault="00356691" w:rsidP="003566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Użytkownicy wieczyści przyległej działki 1/563 są zainteresowani nabyciem prawa własności nieruchomości miejskiej - działki 12/1.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Zgodnie z art. 35 ust. 1 ustawy o gospodarce nieruchomościami Prezydent Miasta sporządza i</w:t>
      </w:r>
      <w:r w:rsidR="00DE6659">
        <w:rPr>
          <w:color w:val="000000"/>
          <w:szCs w:val="20"/>
        </w:rPr>
        <w:t> </w:t>
      </w:r>
      <w:r w:rsidRPr="00356691">
        <w:rPr>
          <w:color w:val="000000"/>
          <w:szCs w:val="20"/>
        </w:rPr>
        <w:t>podaje do publicznej wiadomości wykaz nieruchomości przeznaczonych do zbycia.</w:t>
      </w:r>
    </w:p>
    <w:p w:rsidR="00356691" w:rsidRPr="00356691" w:rsidRDefault="00356691" w:rsidP="00356691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Wykaz ten podlega wywieszeniu na okres 21 dni w siedzibie właściwego urzędu oraz zamieszczeniu na stronie internetowej właściwego urzędu.</w:t>
      </w:r>
    </w:p>
    <w:p w:rsidR="00356691" w:rsidRPr="00356691" w:rsidRDefault="00356691" w:rsidP="0035669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 xml:space="preserve">Ponadto informację o zamieszczeniu tego wykazu podaje się do publicznej wiadomości poprzez ogłoszenie w prasie lokalnej o zasięgu obejmującym co najmniej powiat, na terenie którego położona jest nieruchomość. </w:t>
      </w:r>
    </w:p>
    <w:p w:rsidR="00356691" w:rsidRDefault="00356691" w:rsidP="00356691">
      <w:pPr>
        <w:spacing w:line="360" w:lineRule="auto"/>
        <w:jc w:val="both"/>
        <w:rPr>
          <w:color w:val="000000"/>
          <w:szCs w:val="20"/>
        </w:rPr>
      </w:pPr>
      <w:r w:rsidRPr="00356691">
        <w:rPr>
          <w:color w:val="000000"/>
          <w:szCs w:val="20"/>
        </w:rPr>
        <w:t>W związku z powyższym wydanie niniejszego zarządzenia jest słuszne i uzasadnione.</w:t>
      </w:r>
    </w:p>
    <w:p w:rsidR="00356691" w:rsidRDefault="00356691" w:rsidP="00356691">
      <w:pPr>
        <w:spacing w:line="360" w:lineRule="auto"/>
        <w:jc w:val="both"/>
      </w:pPr>
    </w:p>
    <w:p w:rsidR="00356691" w:rsidRDefault="00356691" w:rsidP="00356691">
      <w:pPr>
        <w:keepNext/>
        <w:spacing w:line="360" w:lineRule="auto"/>
        <w:jc w:val="center"/>
      </w:pPr>
      <w:r>
        <w:t>Z-CA DYREKTORA</w:t>
      </w:r>
    </w:p>
    <w:p w:rsidR="00356691" w:rsidRDefault="00356691" w:rsidP="00356691">
      <w:pPr>
        <w:keepNext/>
        <w:spacing w:line="360" w:lineRule="auto"/>
        <w:jc w:val="center"/>
      </w:pPr>
      <w:r>
        <w:t>ds. ZARZĄDZANIA NIERUCHOMOŚCIAMI</w:t>
      </w:r>
    </w:p>
    <w:p w:rsidR="00356691" w:rsidRPr="00356691" w:rsidRDefault="00356691" w:rsidP="00356691">
      <w:pPr>
        <w:keepNext/>
        <w:spacing w:line="360" w:lineRule="auto"/>
        <w:jc w:val="center"/>
      </w:pPr>
      <w:r>
        <w:t>(-) Marek Drozdowski</w:t>
      </w:r>
    </w:p>
    <w:sectPr w:rsidR="00356691" w:rsidRPr="00356691" w:rsidSect="003566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91" w:rsidRDefault="00356691">
      <w:r>
        <w:separator/>
      </w:r>
    </w:p>
  </w:endnote>
  <w:endnote w:type="continuationSeparator" w:id="0">
    <w:p w:rsidR="00356691" w:rsidRDefault="0035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91" w:rsidRDefault="00356691">
      <w:r>
        <w:separator/>
      </w:r>
    </w:p>
  </w:footnote>
  <w:footnote w:type="continuationSeparator" w:id="0">
    <w:p w:rsidR="00356691" w:rsidRDefault="00356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: Hezjoda i Ajschylosa, przeznaczonej do sprzedaży w trybie bezprzetargowym."/>
  </w:docVars>
  <w:rsids>
    <w:rsidRoot w:val="00356691"/>
    <w:rsid w:val="000607A3"/>
    <w:rsid w:val="001B1D53"/>
    <w:rsid w:val="0022095A"/>
    <w:rsid w:val="002946C5"/>
    <w:rsid w:val="002C29F3"/>
    <w:rsid w:val="00356691"/>
    <w:rsid w:val="00796326"/>
    <w:rsid w:val="00A87E1B"/>
    <w:rsid w:val="00AA04BE"/>
    <w:rsid w:val="00BB1A14"/>
    <w:rsid w:val="00DE665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C5A51-B396-49B0-9827-A6812A9F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474</Words>
  <Characters>3112</Characters>
  <Application>Microsoft Office Word</Application>
  <DocSecurity>0</DocSecurity>
  <Lines>61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2019-08-26T10:47:00Z</dcterms:created>
  <dcterms:modified xsi:type="dcterms:W3CDTF">2019-08-26T10:47:00Z</dcterms:modified>
</cp:coreProperties>
</file>