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1F71F6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9968C1">
        <w:rPr>
          <w:b/>
        </w:rPr>
        <w:t>Załącznik n</w:t>
      </w:r>
      <w:r w:rsidR="00E14D9E">
        <w:rPr>
          <w:b/>
        </w:rPr>
        <w:t>r 3 do uchwały Nr LIX/1093/VIII/2022</w:t>
      </w:r>
      <w:r>
        <w:rPr>
          <w:b/>
        </w:rPr>
        <w:fldChar w:fldCharType="end"/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08304E">
        <w:rPr>
          <w:b/>
        </w:rPr>
        <w:fldChar w:fldCharType="begin"/>
      </w:r>
      <w:r w:rsidR="0008304E">
        <w:rPr>
          <w:b/>
        </w:rPr>
        <w:instrText xml:space="preserve"> DOCVARIABLE  AktData  \* MERGEFORMAT </w:instrText>
      </w:r>
      <w:r w:rsidR="0008304E">
        <w:rPr>
          <w:b/>
        </w:rPr>
        <w:fldChar w:fldCharType="separate"/>
      </w:r>
      <w:r w:rsidR="00E14D9E">
        <w:rPr>
          <w:b/>
        </w:rPr>
        <w:t>15 lutego 2022</w:t>
      </w:r>
      <w:r w:rsidR="009968C1">
        <w:rPr>
          <w:b/>
        </w:rPr>
        <w:t xml:space="preserve"> </w:t>
      </w:r>
      <w:bookmarkStart w:id="1" w:name="_GoBack"/>
      <w:bookmarkEnd w:id="1"/>
      <w:r w:rsidR="00E14D9E">
        <w:rPr>
          <w:b/>
        </w:rPr>
        <w:t>r.</w:t>
      </w:r>
      <w:r w:rsidR="0008304E">
        <w:rPr>
          <w:b/>
        </w:rPr>
        <w:fldChar w:fldCharType="end"/>
      </w: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Rozstrzygnięcie Rady Miasta Poznania o sposobie realizacji zapisanych w miejscowym planie zagospodarowania przestrzennego obszaru „Morasko – Radojewo – Umultowo” dla terenu w rejonie ulic Morasko i F. Jaśkowiaka w Poznaniu, inwestycji z zakresu infrastruktury technicznej, które należą do zadań własnych gminy, oraz zasadach ich finansowania.</w:t>
      </w: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rozstrzyga się, co następuje</w:t>
      </w:r>
      <w:r>
        <w:rPr>
          <w:rFonts w:ascii="Helv" w:hAnsi="Helv" w:cs="Helv"/>
          <w:color w:val="000000"/>
        </w:rPr>
        <w:t>:</w:t>
      </w: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14D9E"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1) zadania w zakresie realizacji dróg publicznych przewidzianych w planie prowadzić będą właściwe jednostki miejskie;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2) zadania w zakresie infrastruktury technicznej prowadzić będą właściwe przedsiębiorstwa, w których kompetencji leży rozwój sieci: wodociągowej i</w:t>
      </w:r>
      <w:r w:rsidR="007B1E1A">
        <w:rPr>
          <w:color w:val="000000"/>
          <w:sz w:val="24"/>
          <w:szCs w:val="24"/>
        </w:rPr>
        <w:t> </w:t>
      </w:r>
      <w:r w:rsidRPr="00E14D9E">
        <w:rPr>
          <w:color w:val="000000"/>
          <w:sz w:val="24"/>
          <w:szCs w:val="24"/>
        </w:rPr>
        <w:t>kanalizacji sanitarnej, elektroenergetycznej, gazowej i ciepłowniczej, zgodnie z</w:t>
      </w:r>
      <w:r w:rsidR="007B1E1A">
        <w:rPr>
          <w:color w:val="000000"/>
          <w:sz w:val="24"/>
          <w:szCs w:val="24"/>
        </w:rPr>
        <w:t> </w:t>
      </w:r>
      <w:r w:rsidRPr="00E14D9E">
        <w:rPr>
          <w:color w:val="000000"/>
          <w:sz w:val="24"/>
          <w:szCs w:val="24"/>
        </w:rPr>
        <w:t>miejscowym planem zagospodarowania przestrzennego oraz na podstawie przepisów odrębnych;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3) zadania w zakresie gospodarki odpadami realizowane będą na podstawie przepisów odrębnych;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4) podstawę przyjęcia do realizacji zadań określonych w miejscowym planie zagospodarowania przestrzennego, które należą do zadań własnych gminy, stanowić będą zapisy Wieloletniej Prognozy Finansowej Miasta Poznania;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5) określenie terminów przystąpienia i zakończenia realizacji tych zadań ustalone będzie według kryteriów i zasad przyjętych przy konstruowaniu Wieloletniej Prognozy Finansowej Miasta Poznania;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6) inwestycje realizowane mogą być etapowo, w zależności od wielkości środków przeznaczonych na inwestycje.</w:t>
      </w:r>
    </w:p>
    <w:p w:rsidR="00E14D9E" w:rsidRDefault="00E14D9E" w:rsidP="00E14D9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14D9E" w:rsidRDefault="00E14D9E" w:rsidP="00E14D9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E14D9E">
        <w:rPr>
          <w:color w:val="000000"/>
          <w:sz w:val="24"/>
          <w:szCs w:val="24"/>
        </w:rPr>
        <w:t>Zasady finansowania inwestycji z zakresu infrastruktury technicznej określonych w planie –</w:t>
      </w:r>
      <w:r w:rsidR="007B1E1A">
        <w:rPr>
          <w:color w:val="000000"/>
          <w:sz w:val="24"/>
          <w:szCs w:val="24"/>
        </w:rPr>
        <w:t> </w:t>
      </w:r>
      <w:r w:rsidRPr="00E14D9E">
        <w:rPr>
          <w:color w:val="000000"/>
          <w:sz w:val="24"/>
          <w:szCs w:val="24"/>
        </w:rPr>
        <w:t>finansowanie inwestycji będzie mogło odbywać się poprzez: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1) wydatki z budżetu gminy;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2) współfinansowanie środkami zewnętrznymi poprzez budżet gminy – w ramach m.in.: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a) dotacji unijnych,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b) dotacji samorządu województwa,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c) dotacji i pożyczek z funduszy celowych,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d) kredytów i pożyczek bankowych;</w:t>
      </w:r>
    </w:p>
    <w:p w:rsidR="00E14D9E" w:rsidRPr="00E14D9E" w:rsidRDefault="00E14D9E" w:rsidP="00E14D9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4D9E"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 – a także właścicieli nieruchomości.</w:t>
      </w:r>
    </w:p>
    <w:p w:rsidR="00E14D9E" w:rsidRDefault="00E14D9E" w:rsidP="00E14D9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14D9E" w:rsidRDefault="00E14D9E" w:rsidP="00E14D9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14D9E" w:rsidRPr="00E14D9E" w:rsidRDefault="00E14D9E" w:rsidP="00E14D9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14D9E" w:rsidRPr="00E14D9E" w:rsidSect="00E14D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59" w:rsidRDefault="006C5259">
      <w:r>
        <w:separator/>
      </w:r>
    </w:p>
  </w:endnote>
  <w:endnote w:type="continuationSeparator" w:id="0">
    <w:p w:rsidR="006C5259" w:rsidRDefault="006C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59" w:rsidRDefault="006C5259">
      <w:r>
        <w:separator/>
      </w:r>
    </w:p>
  </w:footnote>
  <w:footnote w:type="continuationSeparator" w:id="0">
    <w:p w:rsidR="006C5259" w:rsidRDefault="006C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2r."/>
    <w:docVar w:name="Załącznik" w:val="Załącznik Nr 3 do uchwały Nr LIX/1093/VIII/2022"/>
  </w:docVars>
  <w:rsids>
    <w:rsidRoot w:val="00E14D9E"/>
    <w:rsid w:val="00062A18"/>
    <w:rsid w:val="0008304E"/>
    <w:rsid w:val="00086D1D"/>
    <w:rsid w:val="001F71F6"/>
    <w:rsid w:val="0049094E"/>
    <w:rsid w:val="005A4A88"/>
    <w:rsid w:val="0062049F"/>
    <w:rsid w:val="006C5259"/>
    <w:rsid w:val="006D4B75"/>
    <w:rsid w:val="00703C9E"/>
    <w:rsid w:val="007B1E1A"/>
    <w:rsid w:val="007F2393"/>
    <w:rsid w:val="007F54E8"/>
    <w:rsid w:val="00875756"/>
    <w:rsid w:val="009968C1"/>
    <w:rsid w:val="00AE77E4"/>
    <w:rsid w:val="00BA169C"/>
    <w:rsid w:val="00BF732B"/>
    <w:rsid w:val="00C977B0"/>
    <w:rsid w:val="00CD3B7B"/>
    <w:rsid w:val="00CD416F"/>
    <w:rsid w:val="00E14D9E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ED7E1"/>
  <w15:chartTrackingRefBased/>
  <w15:docId w15:val="{485ADADD-5B32-4DBE-B707-7F1789B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2022-02-17T10:18:00Z</dcterms:created>
  <dcterms:modified xsi:type="dcterms:W3CDTF">2022-02-17T10:34:00Z</dcterms:modified>
</cp:coreProperties>
</file>