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8D07B6" w:rsidRPr="00C52232">
        <w:rPr>
          <w:rFonts w:ascii="Calibri" w:hAnsi="Calibri" w:cs="Calibri"/>
          <w:sz w:val="24"/>
        </w:rPr>
        <w:t xml:space="preserve"> </w:t>
      </w:r>
      <w:r w:rsidR="00B12D3B">
        <w:rPr>
          <w:rFonts w:ascii="Calibri" w:hAnsi="Calibri" w:cs="Calibri"/>
          <w:sz w:val="24"/>
        </w:rPr>
        <w:t>06.02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B12D3B">
        <w:rPr>
          <w:rFonts w:ascii="Calibri" w:hAnsi="Calibri" w:cs="Calibri"/>
          <w:sz w:val="24"/>
        </w:rPr>
        <w:t>34.2023</w:t>
      </w:r>
      <w:r w:rsidR="00B12D3B">
        <w:rPr>
          <w:rFonts w:ascii="Calibri" w:hAnsi="Calibri" w:cs="Calibri"/>
          <w:sz w:val="24"/>
        </w:rPr>
        <w:tab/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B12D3B">
        <w:rPr>
          <w:rFonts w:ascii="Calibri" w:hAnsi="Calibri" w:cs="Calibri"/>
          <w:sz w:val="24"/>
        </w:rPr>
        <w:t>060223-907</w:t>
      </w:r>
    </w:p>
    <w:p w:rsidR="00D536B8" w:rsidRPr="00C52232" w:rsidRDefault="00FF77CE" w:rsidP="00FF77CE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Pani </w:t>
      </w:r>
      <w:r w:rsidRPr="00C52232">
        <w:rPr>
          <w:rFonts w:ascii="Calibri" w:hAnsi="Calibri" w:cs="Calibri"/>
          <w:sz w:val="24"/>
        </w:rPr>
        <w:br/>
      </w:r>
      <w:r w:rsidR="00B12D3B">
        <w:rPr>
          <w:rFonts w:ascii="Calibri" w:hAnsi="Calibri" w:cs="Calibri"/>
          <w:sz w:val="24"/>
        </w:rPr>
        <w:t>Małgorzata Woźniak</w:t>
      </w:r>
      <w:r w:rsidRPr="00C52232">
        <w:rPr>
          <w:rFonts w:ascii="Calibri" w:hAnsi="Calibri" w:cs="Calibri"/>
          <w:sz w:val="24"/>
        </w:rPr>
        <w:t xml:space="preserve"> </w:t>
      </w:r>
      <w:r w:rsidRPr="00C52232">
        <w:rPr>
          <w:rFonts w:ascii="Calibri" w:hAnsi="Calibri" w:cs="Calibri"/>
          <w:sz w:val="24"/>
        </w:rPr>
        <w:br/>
        <w:t>Radna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Szanowna Pani Radna,</w:t>
      </w:r>
    </w:p>
    <w:p w:rsidR="00B12D3B" w:rsidRPr="00B12D3B" w:rsidRDefault="006223B2" w:rsidP="00B12D3B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w związku </w:t>
      </w:r>
      <w:r w:rsidR="00B12D3B" w:rsidRPr="00B12D3B">
        <w:rPr>
          <w:rFonts w:ascii="Calibri" w:hAnsi="Calibri" w:cs="Calibri"/>
          <w:sz w:val="24"/>
        </w:rPr>
        <w:t xml:space="preserve">z otrzymaną za pośrednictwem Przewodniczącego Rady Miasta Poznania pismem z dnia 26 stycznia 2023 r. interpelacją Pani Radnej w sprawie podwyżek czynszu najmu dla najemców mieszkań Os. Strzeszyn w programie I etapu „Najem z dojściem do własności” Poznańskiego Towarzystwa Budownictwa Społecznego, w załączniku przekazuję wyjaśnienia pana Andrzeja Koniecznego, prezesa Zarządu Spółki PTBS.  </w:t>
      </w:r>
    </w:p>
    <w:p w:rsidR="00B12D3B" w:rsidRPr="00B12D3B" w:rsidRDefault="00B12D3B" w:rsidP="00B12D3B">
      <w:pPr>
        <w:spacing w:after="240" w:line="360" w:lineRule="auto"/>
        <w:rPr>
          <w:rFonts w:ascii="Calibri" w:hAnsi="Calibri" w:cs="Calibri"/>
          <w:sz w:val="24"/>
        </w:rPr>
      </w:pPr>
      <w:r w:rsidRPr="00B12D3B">
        <w:rPr>
          <w:rFonts w:ascii="Calibri" w:hAnsi="Calibri" w:cs="Calibri"/>
          <w:sz w:val="24"/>
        </w:rPr>
        <w:t>Jednocześnie, mając na uwadze przedstawione wyjaśnienia Spółki oraz fakt, że sposób kalkulacji stawek czynszu jest regulowany ustawą o społecznych formach rozwoju mieszkalnictwa, zgodnie z którą stawki czynszu są ustalane w takiej wysokości, aby suma czynszów za najem lokali pozwalała na pokrycie kosztów eksploatacji i remontów budynków oraz spłatę zobowiązań związanych z ich budową (art. 28 z ustawy z dnia 26 października 1995 r. o społecznych formach rozwoju mieszkalnictwa</w:t>
      </w:r>
      <w:r w:rsidRPr="00B12D3B">
        <w:rPr>
          <w:rFonts w:ascii="Calibri" w:hAnsi="Calibri" w:cs="Calibri"/>
          <w:sz w:val="24"/>
          <w:vertAlign w:val="superscript"/>
        </w:rPr>
        <w:footnoteReference w:id="1"/>
      </w:r>
      <w:r w:rsidRPr="00B12D3B">
        <w:rPr>
          <w:rFonts w:ascii="Calibri" w:hAnsi="Calibri" w:cs="Calibri"/>
          <w:sz w:val="24"/>
        </w:rPr>
        <w:t xml:space="preserve">), informuję, że brak jest możliwości prawnych w zakresie wstrzymania podwyżek stawek czynszu. Takie działanie narażałoby bowiem Zarząd Spółki na zarzut działania na szkodę Spółki i stwarzało ryzyko odpowiedzialności karnej i cywilnoprawnej (art. 293 ustawy z dnia 15 </w:t>
      </w:r>
      <w:r w:rsidRPr="00B12D3B">
        <w:rPr>
          <w:rFonts w:ascii="Calibri" w:hAnsi="Calibri" w:cs="Calibri"/>
          <w:sz w:val="24"/>
        </w:rPr>
        <w:lastRenderedPageBreak/>
        <w:t>września 2000 r. Kodeks spółek handlowych</w:t>
      </w:r>
      <w:r w:rsidRPr="00B12D3B">
        <w:rPr>
          <w:rFonts w:ascii="Calibri" w:hAnsi="Calibri" w:cs="Calibri"/>
          <w:sz w:val="24"/>
          <w:vertAlign w:val="superscript"/>
        </w:rPr>
        <w:footnoteReference w:id="2"/>
      </w:r>
      <w:r w:rsidRPr="00B12D3B">
        <w:rPr>
          <w:rFonts w:ascii="Calibri" w:hAnsi="Calibri" w:cs="Calibri"/>
          <w:sz w:val="24"/>
        </w:rPr>
        <w:t xml:space="preserve"> oraz art. 296 ustawy z dnia 6 czerwca 1997 r. Kodeks karny</w:t>
      </w:r>
      <w:r w:rsidRPr="00B12D3B">
        <w:rPr>
          <w:rFonts w:ascii="Calibri" w:hAnsi="Calibri" w:cs="Calibri"/>
          <w:sz w:val="24"/>
          <w:vertAlign w:val="superscript"/>
        </w:rPr>
        <w:footnoteReference w:id="3"/>
      </w:r>
      <w:r w:rsidRPr="00B12D3B">
        <w:rPr>
          <w:rFonts w:ascii="Calibri" w:hAnsi="Calibri" w:cs="Calibri"/>
          <w:sz w:val="24"/>
        </w:rPr>
        <w:t>).</w:t>
      </w:r>
    </w:p>
    <w:p w:rsidR="00B12D3B" w:rsidRPr="00B12D3B" w:rsidRDefault="00B12D3B" w:rsidP="00B12D3B">
      <w:pPr>
        <w:spacing w:after="240" w:line="360" w:lineRule="auto"/>
        <w:rPr>
          <w:rFonts w:ascii="Calibri" w:hAnsi="Calibri" w:cs="Calibri"/>
          <w:sz w:val="24"/>
        </w:rPr>
      </w:pPr>
      <w:r w:rsidRPr="00B12D3B">
        <w:rPr>
          <w:rFonts w:ascii="Calibri" w:hAnsi="Calibri" w:cs="Calibri"/>
          <w:sz w:val="24"/>
        </w:rPr>
        <w:t xml:space="preserve">Dodatkowo wskazać należy, że programy mieszkaniowe oferowane przez PTBS są skierowane do osób średniozamożnych, które przystępując do programu zobowiązane są spełniać określone kryteria dochodowe (w tym kryteria minimalne). </w:t>
      </w:r>
    </w:p>
    <w:p w:rsidR="00B12D3B" w:rsidRPr="00B12D3B" w:rsidRDefault="00B12D3B" w:rsidP="00B12D3B">
      <w:pPr>
        <w:spacing w:after="240" w:line="360" w:lineRule="auto"/>
        <w:rPr>
          <w:rFonts w:ascii="Calibri" w:hAnsi="Calibri" w:cs="Calibri"/>
          <w:sz w:val="24"/>
        </w:rPr>
      </w:pPr>
      <w:r w:rsidRPr="00B12D3B">
        <w:rPr>
          <w:rFonts w:ascii="Calibri" w:hAnsi="Calibri" w:cs="Calibri"/>
          <w:sz w:val="24"/>
        </w:rPr>
        <w:t>W przypadku programu Najem z Dojściem do Własności, kryteria dochodowe prezentuje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2835"/>
        <w:gridCol w:w="2234"/>
        <w:gridCol w:w="2367"/>
      </w:tblGrid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B12D3B">
              <w:rPr>
                <w:rFonts w:ascii="Calibri" w:hAnsi="Calibri" w:cs="Calibri"/>
                <w:b/>
                <w:bCs/>
                <w:sz w:val="24"/>
              </w:rPr>
              <w:t>osoby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B12D3B">
              <w:rPr>
                <w:rFonts w:ascii="Calibri" w:hAnsi="Calibri" w:cs="Calibri"/>
                <w:b/>
                <w:bCs/>
                <w:sz w:val="24"/>
              </w:rPr>
              <w:t>Minimalny dochód na osobę w gospodarstwie domowym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B12D3B">
              <w:rPr>
                <w:rFonts w:ascii="Calibri" w:hAnsi="Calibri" w:cs="Calibri"/>
                <w:b/>
                <w:bCs/>
                <w:sz w:val="24"/>
              </w:rPr>
              <w:t>Maksymalny dochód na gospodarstwo domowe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B12D3B">
              <w:rPr>
                <w:rFonts w:ascii="Calibri" w:hAnsi="Calibri" w:cs="Calibri"/>
                <w:b/>
                <w:bCs/>
                <w:sz w:val="24"/>
              </w:rPr>
              <w:t>Maksymalny dochód na osobę w gospodarstwie domowym</w:t>
            </w:r>
          </w:p>
        </w:tc>
      </w:tr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2 265,01 zł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8 055,62 zł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8 055,62 zł</w:t>
            </w:r>
          </w:p>
        </w:tc>
      </w:tr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1 698,76 zł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12 083,43 zł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6 041,72 zł</w:t>
            </w:r>
          </w:p>
        </w:tc>
      </w:tr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1 698,76 zł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14 768,64 zł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4 922,88 zł</w:t>
            </w:r>
          </w:p>
        </w:tc>
      </w:tr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1 698,76 zł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17 453,85 zł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4 363,46 zł</w:t>
            </w:r>
          </w:p>
        </w:tc>
      </w:tr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1 698,76 zł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20 139,05 zł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4 027,81 zł</w:t>
            </w:r>
          </w:p>
        </w:tc>
      </w:tr>
      <w:tr w:rsidR="00B12D3B" w:rsidRPr="00B12D3B" w:rsidTr="0096493B">
        <w:trPr>
          <w:trHeight w:val="300"/>
        </w:trPr>
        <w:tc>
          <w:tcPr>
            <w:tcW w:w="861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2835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1 698,76 zł</w:t>
            </w:r>
          </w:p>
        </w:tc>
        <w:tc>
          <w:tcPr>
            <w:tcW w:w="2234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22 824,26 zł</w:t>
            </w:r>
          </w:p>
        </w:tc>
        <w:tc>
          <w:tcPr>
            <w:tcW w:w="2367" w:type="dxa"/>
          </w:tcPr>
          <w:p w:rsidR="00B12D3B" w:rsidRPr="00B12D3B" w:rsidRDefault="00B12D3B" w:rsidP="00B12D3B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B12D3B">
              <w:rPr>
                <w:rFonts w:ascii="Calibri" w:hAnsi="Calibri" w:cs="Calibri"/>
                <w:sz w:val="24"/>
              </w:rPr>
              <w:t>3 804,04 zł</w:t>
            </w:r>
          </w:p>
        </w:tc>
      </w:tr>
    </w:tbl>
    <w:p w:rsidR="00B12D3B" w:rsidRPr="00B12D3B" w:rsidRDefault="00B12D3B" w:rsidP="00B12D3B">
      <w:pPr>
        <w:spacing w:after="240" w:line="360" w:lineRule="auto"/>
        <w:rPr>
          <w:rFonts w:ascii="Calibri" w:hAnsi="Calibri" w:cs="Calibri"/>
          <w:sz w:val="24"/>
        </w:rPr>
      </w:pPr>
    </w:p>
    <w:p w:rsidR="00B12D3B" w:rsidRPr="00B12D3B" w:rsidRDefault="00B12D3B" w:rsidP="00B12D3B">
      <w:pPr>
        <w:spacing w:after="240" w:line="360" w:lineRule="auto"/>
        <w:rPr>
          <w:rFonts w:ascii="Calibri" w:hAnsi="Calibri" w:cs="Calibri"/>
          <w:sz w:val="24"/>
        </w:rPr>
      </w:pPr>
      <w:r w:rsidRPr="00B12D3B">
        <w:rPr>
          <w:rFonts w:ascii="Calibri" w:hAnsi="Calibri" w:cs="Calibri"/>
          <w:sz w:val="24"/>
        </w:rPr>
        <w:lastRenderedPageBreak/>
        <w:t>W związku z tym, trudno zgodzić się ze wskazanym przez Panią Radną ryzykiem, by podwyżki w Poznańskim Towarzystwie Budownictwa Społecznego wywołały w konsekwencji kryzys bezdomności wśród mieszkańców zasobu mieszkaniowego Spółki.</w:t>
      </w:r>
    </w:p>
    <w:p w:rsidR="00B12D3B" w:rsidRPr="00B12D3B" w:rsidRDefault="00B12D3B" w:rsidP="00B12D3B">
      <w:pPr>
        <w:spacing w:after="240" w:line="360" w:lineRule="auto"/>
        <w:rPr>
          <w:rFonts w:ascii="Calibri" w:hAnsi="Calibri" w:cs="Calibri"/>
          <w:sz w:val="24"/>
        </w:rPr>
      </w:pPr>
      <w:r w:rsidRPr="00B12D3B">
        <w:rPr>
          <w:rFonts w:ascii="Calibri" w:hAnsi="Calibri" w:cs="Calibri"/>
          <w:sz w:val="24"/>
        </w:rPr>
        <w:t xml:space="preserve">Obecna sytuacja społeczno-gospodarcza w kraju skutkuje wyższymi kosztami utrzymania (opłaty, wyżywienie, koszty paliwa, koszt obsługi zaciągniętych kredytów) i postawiła w trudnej do zaakceptowania sytuacji życiowej bardzo szerokie grono mieszańców Poznania, nie tylko najemców TBS. Osoby znajdujące się w trudnej sytuacji życiowej, mogą podjąć starania o uzyskanie specjalnej pomocy finansowej w formie dodatku mieszkaniowego. </w:t>
      </w:r>
    </w:p>
    <w:p w:rsidR="00FF77CE" w:rsidRPr="00B60C00" w:rsidRDefault="00350554" w:rsidP="00B60C00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  <w:r w:rsidR="00FF77CE" w:rsidRPr="00FF77CE">
        <w:rPr>
          <w:rFonts w:ascii="Calibri" w:hAnsi="Calibri"/>
          <w:sz w:val="24"/>
        </w:rPr>
        <w:br/>
        <w:t xml:space="preserve">(-) </w:t>
      </w:r>
      <w:r w:rsidR="00B12D3B">
        <w:rPr>
          <w:rFonts w:ascii="Calibri" w:hAnsi="Calibri"/>
          <w:sz w:val="24"/>
        </w:rPr>
        <w:t>Jacek Jaśkowiak</w:t>
      </w:r>
      <w:r w:rsidR="00FF77CE" w:rsidRPr="00FF77CE">
        <w:rPr>
          <w:rFonts w:ascii="Calibri" w:hAnsi="Calibri"/>
          <w:sz w:val="24"/>
        </w:rPr>
        <w:t xml:space="preserve"> </w:t>
      </w:r>
      <w:r w:rsidR="00FF77CE" w:rsidRPr="00FF77CE">
        <w:rPr>
          <w:rFonts w:ascii="Calibri" w:hAnsi="Calibri"/>
          <w:sz w:val="24"/>
        </w:rPr>
        <w:br/>
        <w:t>PREZYDENT MIASTA POZNANIA</w:t>
      </w:r>
    </w:p>
    <w:p w:rsidR="00927A63" w:rsidRDefault="00927A63" w:rsidP="00FF77CE">
      <w:pPr>
        <w:spacing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Zał. 1</w:t>
      </w:r>
      <w:bookmarkStart w:id="0" w:name="_GoBack"/>
      <w:bookmarkEnd w:id="0"/>
    </w:p>
    <w:p w:rsidR="00D536B8" w:rsidRPr="00FF77CE" w:rsidRDefault="00350554" w:rsidP="00FF77CE">
      <w:pPr>
        <w:spacing w:after="240" w:line="360" w:lineRule="auto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952CC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560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7C7" w:rsidRDefault="00D077C7">
      <w:r>
        <w:separator/>
      </w:r>
    </w:p>
  </w:endnote>
  <w:endnote w:type="continuationSeparator" w:id="0">
    <w:p w:rsidR="00D077C7" w:rsidRDefault="00D0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7C7" w:rsidRDefault="00D077C7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D077C7" w:rsidRDefault="00D077C7">
      <w:r>
        <w:continuationSeparator/>
      </w:r>
    </w:p>
  </w:footnote>
  <w:footnote w:id="1">
    <w:p w:rsidR="00B12D3B" w:rsidRDefault="00B12D3B" w:rsidP="00B12D3B">
      <w:pPr>
        <w:pStyle w:val="Tekstprzypisudolnego"/>
      </w:pPr>
      <w:r w:rsidRPr="00B12D3B">
        <w:rPr>
          <w:rStyle w:val="Odwoanieprzypisudolnego"/>
          <w:rFonts w:ascii="Calibri" w:hAnsi="Calibri" w:cs="Calibri"/>
        </w:rPr>
        <w:footnoteRef/>
      </w:r>
      <w:r w:rsidRPr="00B12D3B">
        <w:rPr>
          <w:rFonts w:ascii="Calibri" w:hAnsi="Calibri" w:cs="Calibri"/>
        </w:rPr>
        <w:t xml:space="preserve"> Dz. U. z 2021 r. poz. 2224 ze zm.</w:t>
      </w:r>
    </w:p>
  </w:footnote>
  <w:footnote w:id="2">
    <w:p w:rsidR="00B12D3B" w:rsidRDefault="00B12D3B" w:rsidP="00B12D3B">
      <w:pPr>
        <w:pStyle w:val="Tekstprzypisudolnego"/>
      </w:pPr>
      <w:r w:rsidRPr="00B12D3B">
        <w:rPr>
          <w:rStyle w:val="Odwoanieprzypisudolnego"/>
          <w:rFonts w:ascii="Calibri" w:hAnsi="Calibri" w:cs="Calibri"/>
        </w:rPr>
        <w:footnoteRef/>
      </w:r>
      <w:r w:rsidRPr="00B12D3B">
        <w:rPr>
          <w:rFonts w:ascii="Calibri" w:hAnsi="Calibri" w:cs="Calibri"/>
        </w:rPr>
        <w:t xml:space="preserve"> Dz. U. z 2022 r. poz. 1467, 807, 2280, 2436</w:t>
      </w:r>
    </w:p>
  </w:footnote>
  <w:footnote w:id="3">
    <w:p w:rsidR="00B12D3B" w:rsidRDefault="00B12D3B" w:rsidP="00B12D3B">
      <w:pPr>
        <w:pStyle w:val="Tekstprzypisudolnego"/>
      </w:pPr>
      <w:r w:rsidRPr="00B12D3B">
        <w:rPr>
          <w:rStyle w:val="Odwoanieprzypisudolnego"/>
          <w:rFonts w:ascii="Calibri" w:hAnsi="Calibri" w:cs="Calibri"/>
        </w:rPr>
        <w:footnoteRef/>
      </w:r>
      <w:r w:rsidRPr="00B12D3B">
        <w:rPr>
          <w:rFonts w:ascii="Calibri" w:hAnsi="Calibri" w:cs="Calibri"/>
        </w:rPr>
        <w:t xml:space="preserve"> Dz.U. z 2022 r. poz. 1138, 1726, 1855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077C7">
    <w:pPr>
      <w:pStyle w:val="Gb3b3b3b3b3b3b3b3b3f3f3f3f3f3f3f3f3f3wka"/>
      <w:rPr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9.65pt;margin-top:-37.45pt;width:600.75pt;height:147.75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D3B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C2AE5"/>
    <w:rsid w:val="00400407"/>
    <w:rsid w:val="0040734D"/>
    <w:rsid w:val="004362CA"/>
    <w:rsid w:val="004666FB"/>
    <w:rsid w:val="0047481E"/>
    <w:rsid w:val="00477D72"/>
    <w:rsid w:val="004932A8"/>
    <w:rsid w:val="004F3248"/>
    <w:rsid w:val="00502137"/>
    <w:rsid w:val="00512017"/>
    <w:rsid w:val="00531401"/>
    <w:rsid w:val="005659B5"/>
    <w:rsid w:val="00593FA5"/>
    <w:rsid w:val="005A6C79"/>
    <w:rsid w:val="005B19AA"/>
    <w:rsid w:val="005B54E2"/>
    <w:rsid w:val="00616208"/>
    <w:rsid w:val="006223B2"/>
    <w:rsid w:val="00634360"/>
    <w:rsid w:val="00676BBF"/>
    <w:rsid w:val="00687A76"/>
    <w:rsid w:val="006A152B"/>
    <w:rsid w:val="006A50BA"/>
    <w:rsid w:val="006C37FE"/>
    <w:rsid w:val="006E5F34"/>
    <w:rsid w:val="006F5C92"/>
    <w:rsid w:val="00724AFA"/>
    <w:rsid w:val="0073236A"/>
    <w:rsid w:val="00736802"/>
    <w:rsid w:val="00756A4C"/>
    <w:rsid w:val="0079149C"/>
    <w:rsid w:val="00795DB7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9143A"/>
    <w:rsid w:val="008A46A4"/>
    <w:rsid w:val="008C1A17"/>
    <w:rsid w:val="008D07B6"/>
    <w:rsid w:val="00907D9A"/>
    <w:rsid w:val="00914501"/>
    <w:rsid w:val="009149D1"/>
    <w:rsid w:val="00925D1C"/>
    <w:rsid w:val="00927A63"/>
    <w:rsid w:val="0094474C"/>
    <w:rsid w:val="00952CCF"/>
    <w:rsid w:val="009612EC"/>
    <w:rsid w:val="00986DA3"/>
    <w:rsid w:val="009946DD"/>
    <w:rsid w:val="009C6520"/>
    <w:rsid w:val="009C7DE6"/>
    <w:rsid w:val="009E6F68"/>
    <w:rsid w:val="009F5BBB"/>
    <w:rsid w:val="009F7DFE"/>
    <w:rsid w:val="00A135DB"/>
    <w:rsid w:val="00A56768"/>
    <w:rsid w:val="00A841BB"/>
    <w:rsid w:val="00AD0A9F"/>
    <w:rsid w:val="00AE5A66"/>
    <w:rsid w:val="00B12D3B"/>
    <w:rsid w:val="00B31CF5"/>
    <w:rsid w:val="00B42824"/>
    <w:rsid w:val="00B430B0"/>
    <w:rsid w:val="00B51A55"/>
    <w:rsid w:val="00B60C00"/>
    <w:rsid w:val="00B61598"/>
    <w:rsid w:val="00B66525"/>
    <w:rsid w:val="00B66BDD"/>
    <w:rsid w:val="00B73B84"/>
    <w:rsid w:val="00B80104"/>
    <w:rsid w:val="00B839F3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8E2"/>
    <w:rsid w:val="00C9583D"/>
    <w:rsid w:val="00CA6EA7"/>
    <w:rsid w:val="00CD41A8"/>
    <w:rsid w:val="00CE727E"/>
    <w:rsid w:val="00D077C7"/>
    <w:rsid w:val="00D20D9A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3EB47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724AFA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24AFA"/>
    <w:rPr>
      <w:rFonts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6B5F-DB83-4199-83D5-0C63E6D3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34/23 w sprawie podwyżek czynszu dla najemców mieszkań os. Strzeszyn PTBS</dc:title>
  <dc:subject/>
  <dc:creator/>
  <cp:keywords>PTBS; podwyżki czynszu, interpelacja, odpowiedź</cp:keywords>
  <dc:description/>
  <cp:lastModifiedBy/>
  <cp:revision>1</cp:revision>
  <dcterms:created xsi:type="dcterms:W3CDTF">2023-02-06T08:43:00Z</dcterms:created>
  <dcterms:modified xsi:type="dcterms:W3CDTF">2023-02-06T08:45:00Z</dcterms:modified>
</cp:coreProperties>
</file>