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B0E05">
        <w:t>27.02.</w:t>
      </w:r>
      <w:r w:rsidRPr="00001BFD">
        <w:t>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C4C58">
        <w:t>54.2023</w:t>
      </w:r>
    </w:p>
    <w:p w:rsidR="00094F56" w:rsidRDefault="00127D66" w:rsidP="00D42404">
      <w:pPr>
        <w:spacing w:after="0"/>
      </w:pPr>
      <w:r w:rsidRPr="001C3189">
        <w:t>Nr rej.:</w:t>
      </w:r>
      <w:r w:rsidR="00327C40" w:rsidRPr="001C3189">
        <w:t xml:space="preserve"> </w:t>
      </w:r>
      <w:r w:rsidR="00EB0E05">
        <w:t>27022303723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</w:t>
      </w:r>
      <w:r w:rsidR="000C4C58">
        <w:t>n</w:t>
      </w:r>
      <w:r w:rsidR="008148DB">
        <w:t>i</w:t>
      </w:r>
      <w:r w:rsidR="00094F56">
        <w:rPr>
          <w:rFonts w:cs="Calibri"/>
        </w:rPr>
        <w:br/>
      </w:r>
      <w:r w:rsidR="000C4C58">
        <w:t xml:space="preserve">Halina </w:t>
      </w:r>
      <w:proofErr w:type="spellStart"/>
      <w:r w:rsidR="000C4C58">
        <w:t>Owsianna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C4C58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D42404">
        <w:t xml:space="preserve"> </w:t>
      </w:r>
      <w:r w:rsidRPr="001C3189">
        <w:t xml:space="preserve">dnia </w:t>
      </w:r>
      <w:r w:rsidR="00945449" w:rsidRPr="001C3189">
        <w:t>1</w:t>
      </w:r>
      <w:r w:rsidR="000C4C58">
        <w:t>3</w:t>
      </w:r>
      <w:r w:rsidR="00D42404">
        <w:t xml:space="preserve"> </w:t>
      </w:r>
      <w:r w:rsidR="00945449" w:rsidRPr="001C3189">
        <w:t xml:space="preserve">lutego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</w:t>
      </w:r>
      <w:r w:rsidR="000C4C58" w:rsidRPr="000C4C58">
        <w:t>sprawie pawilonu przy ul. Starowiejskiej</w:t>
      </w:r>
      <w:r w:rsidRPr="001C3189">
        <w:t>, uprzejmie informuję: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„Kiedy wydano warunki zabudowy? Poproszę o ich udostępnienie.”</w:t>
      </w:r>
    </w:p>
    <w:p w:rsidR="000C4C58" w:rsidRPr="000C4C58" w:rsidRDefault="000C4C58" w:rsidP="000C4C58">
      <w:r w:rsidRPr="000C4C58">
        <w:t>Warunki zabudowy dla inwestycji polegającej na budowie budynku handlowo-usługowego położonej przy ul. Ozimina zostały wydane decyzją z dnia 25.11.2014 r. Decyzję o warunkach zabudowy przekazuję Pani Radnej w załączniku nr 1.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„Kiedy wydano decyzję pozwolenia na budowę tego obiektu? Poproszę o udostępnienie pozwolenia na budowę.”</w:t>
      </w:r>
    </w:p>
    <w:p w:rsidR="000C4C58" w:rsidRPr="000C4C58" w:rsidRDefault="000C4C58" w:rsidP="000C4C58">
      <w:r w:rsidRPr="000C4C58">
        <w:t>W oparciu o decyzję o warunkach zabudowy z dnia 25.11.2014 r., w dniu 19.03.2021 r. wydano decyzję o pozwoleniu na budowę budynku handlowo-usługowego przy ul. Ozimina. Decyzja ta nie udzielała pozwolenia na rozbiórkę schodów usytuowanych na przedmiotowej działce. Decyzję o</w:t>
      </w:r>
      <w:r w:rsidR="00D42404">
        <w:t xml:space="preserve"> </w:t>
      </w:r>
      <w:r w:rsidRPr="000C4C58">
        <w:t>pozwoleniu na budowę przekazuję w załączniku nr 2.</w:t>
      </w:r>
    </w:p>
    <w:p w:rsidR="000C4C58" w:rsidRPr="000C4C58" w:rsidRDefault="000C4C58" w:rsidP="000C4C58">
      <w:r w:rsidRPr="000C4C58">
        <w:lastRenderedPageBreak/>
        <w:t>Natomiast w dniu 01.12.2022 r. do Wydziału Urbanistyki i Architektury wpłynął wniosek w sprawie zmiany decyzji pozwolenia na budowę z dnia 19.03.2021 r. Z związku z informacją, że roboty budowlane przedstawione w projekcie przedłożonym do wniosku o zmianę pozwolenia na budowę, zostały już prawdopodobnie wykonane – zwrócono się do Powiatowego Inspektoratu Nadzoru Budowlanego dla Miasta Poznania z prośbą o dokonanie czynności kontrolnych na nieruchomości celem ustalenia stanu faktycznego.</w:t>
      </w:r>
    </w:p>
    <w:p w:rsidR="000C4C58" w:rsidRPr="00C45516" w:rsidRDefault="000C4C58" w:rsidP="00C45516">
      <w:pPr>
        <w:pStyle w:val="Nagwek1"/>
        <w:spacing w:before="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„Czy budynek nie zakłóca tzw. ładu przestrzennego? Nadmieniam, że w ocenie mieszkańców złamano oś widokową z ul. Oziminą, która przez kładkę nad ul. Słowiańską prowadziła do przejścia Osiedla Przyjaźni.”</w:t>
      </w:r>
    </w:p>
    <w:p w:rsidR="000C4C58" w:rsidRPr="000C4C58" w:rsidRDefault="000C4C58" w:rsidP="000C4C58">
      <w:r w:rsidRPr="000C4C58">
        <w:t>Decyzja o warunkach zabudowy zawierała informację, że planowany obiekt handlowo-usługowy należy zlokalizować w taki sposób, aby zachować istniejące przejście – schody usytuowane na</w:t>
      </w:r>
      <w:r w:rsidR="00D42404">
        <w:t xml:space="preserve"> </w:t>
      </w:r>
      <w:r w:rsidRPr="000C4C58">
        <w:t>przedmiotowej działce – stanowiące istotny ciąg komunikacji pieszej, powiązane z kładką dla</w:t>
      </w:r>
      <w:r w:rsidR="00D42404">
        <w:t xml:space="preserve"> </w:t>
      </w:r>
      <w:r w:rsidRPr="000C4C58">
        <w:t>pieszych nad ul. Słowiańską. W przypadku konieczności przebudowy powyższego przejścia (w</w:t>
      </w:r>
      <w:r w:rsidR="00D42404">
        <w:t xml:space="preserve"> </w:t>
      </w:r>
      <w:r w:rsidRPr="000C4C58">
        <w:t>tym związanej z ewentualną minimalną korektą jego lokalizacji) musi ona nastąpić kosztem i staraniem inwestora, po uzgodnieniu projektu przebudowy z ZDM.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4.: „Czy zabudowana działka spełnia parametry budowlane, jak również parkingowe? Proszę zauważyć, że graniczy bezpośrednio z zjazdem do garażu podziemnego budynku wielorodzinnego zlokalizowanego przy ul. Starowiejskiej.”</w:t>
      </w:r>
    </w:p>
    <w:p w:rsidR="000C4C58" w:rsidRPr="000C4C58" w:rsidRDefault="000C4C58" w:rsidP="000C4C58">
      <w:r w:rsidRPr="000C4C58">
        <w:t>Obsługa komunikacyjna została ustalona zgodnie z opinią wydaną przez Zarząd Dróg Miejskich z</w:t>
      </w:r>
      <w:r w:rsidR="00D42404">
        <w:t xml:space="preserve"> </w:t>
      </w:r>
      <w:r w:rsidRPr="000C4C58">
        <w:t xml:space="preserve">dnia 22.10.2014 r. i powinna odbywać się jednym zjazdem z działki nr 26/4 (drogi wewnętrznej powierzonej w administrację ZDM w dniu 03.07.2014 r.), która włączona jest do ul. Starowiejska – Ozimina (drogi publiczne). Ponadto inwestor był zobowiązany do uzyskania odrębnej zgody zarządcy drogi (ZDM) na lokalizację nowego zjazdu z powyższej drogi wewnętrznej. </w:t>
      </w:r>
    </w:p>
    <w:p w:rsidR="000C4C58" w:rsidRPr="000C4C58" w:rsidRDefault="000C4C58" w:rsidP="000C4C58">
      <w:r w:rsidRPr="000C4C58">
        <w:t>Zgodnie z decyzją o warunkach zabudowy z dnia 25.11.2014 r., z uwagi na brak możliwości usytuowania miejsc parkingowych na terenie własnej działki, dopuszczono ich lokalizację na</w:t>
      </w:r>
      <w:r w:rsidR="00D42404">
        <w:t xml:space="preserve"> </w:t>
      </w:r>
      <w:r w:rsidRPr="000C4C58">
        <w:lastRenderedPageBreak/>
        <w:t>zasadach ogólnych, z zastrzeżeniami wynikającymi z uzgodnienia z ZDM, tj. nie wyrażono zgody na sytuowanie miejsc postojowych koniecznych dla planowanej inwestycji (w tym związanych z</w:t>
      </w:r>
      <w:r w:rsidR="00D42404">
        <w:t xml:space="preserve"> </w:t>
      </w:r>
      <w:r w:rsidRPr="000C4C58">
        <w:t>dostawą towarów) w pasach przyległych dróg administrowanych przez ZDM.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5, 6 oraz 8.: „Czy w ocenie Architekta Miasta oraz Plastyka Miejskiego taka zabudowa powinna pojawić się w tym miejscu? Czy sąsiednie lokale usługowe, obecnie parterowe w nawiązaniu do sąsiedztwa będą mogły starać się o rozbudowę/nadbudowę? Czy w WUA jest «ktoś», kto analizuje takie decyzje, sprawdza przed wydaniem jakichkolwiek decyzji ich zasadność w danej przestrzeni?”</w:t>
      </w:r>
    </w:p>
    <w:p w:rsidR="000C4C58" w:rsidRPr="000C4C58" w:rsidRDefault="000C4C58" w:rsidP="000C4C58">
      <w:r w:rsidRPr="000C4C58">
        <w:t>Wydanie decyzji o warunkach zabudowy czy pozwolenia na budowę nie może być uzależnione od</w:t>
      </w:r>
      <w:r w:rsidR="00D42404">
        <w:t xml:space="preserve"> </w:t>
      </w:r>
      <w:r w:rsidRPr="000C4C58">
        <w:t>„oceny ich zasadności w przestrzeni”. Są to tzw. decyzje związane (nie są to decyzje uznaniowe), co oznacza, że organ właściwy do wydania takiej decyzji zobowiązany jest wydać pozytywną decyzję, jeśli wniosek spełnia wszystkie wymogi wynikające z konkretnych przepisów prawa, tj.</w:t>
      </w:r>
      <w:r w:rsidR="00D42404">
        <w:t xml:space="preserve"> </w:t>
      </w:r>
      <w:r w:rsidRPr="000C4C58">
        <w:t>ustawy Prawo budowalne oraz tzw. przepisów odrębnych. Stanowi o tym wprost art. 56 ustawy o</w:t>
      </w:r>
      <w:r w:rsidR="00D42404">
        <w:t xml:space="preserve"> </w:t>
      </w:r>
      <w:r w:rsidRPr="000C4C58">
        <w:t>planowaniu i zagospodarowaniu przestrzennym – nie można odmówić ustalenia lokalizacji inwestycji celu publicznego (warunków zabudowy), jeżeli zamierzenie inwestycyjne jest zgodne z</w:t>
      </w:r>
      <w:r w:rsidR="00D42404">
        <w:t xml:space="preserve"> </w:t>
      </w:r>
      <w:r w:rsidRPr="000C4C58">
        <w:t>przepisami odrębnymi. Prawo budowlane w art. 35 ust. 4 określa także, że „w razie spełnienia wymagań określonych w ustawie (…), organ administracji architektoniczno-budowlanej nie może odmówić wydania decyzji o pozwoleniu na budowę”.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7.: „Czy w tak kontrowersyjnych sprawach można zapobiegawczo wystąpić z propozycją wykupu lub zamiany gruntu?”</w:t>
      </w:r>
    </w:p>
    <w:p w:rsidR="000C4C58" w:rsidRPr="000C4C58" w:rsidRDefault="000C4C58" w:rsidP="000C4C58">
      <w:r w:rsidRPr="000C4C58">
        <w:t>Do Wydziału Gospodarki Nieruchomościami nie wpłynął wniosek właściciela przedmiotowej działki o jej zbycie na rzecz Miasta Poznania.</w:t>
      </w:r>
    </w:p>
    <w:p w:rsidR="000C4C58" w:rsidRPr="000C4C58" w:rsidRDefault="000C4C58" w:rsidP="000C4C58">
      <w:r w:rsidRPr="000C4C58">
        <w:t>Należy podkreślić, że przedmiotowa działka położona jest na terenie, na którym nie obowiązuje miejscowy plan zagospodarowania przestrzennego. Dodatkowo w „Studium uwarunkowań i</w:t>
      </w:r>
      <w:r w:rsidR="00D42404">
        <w:t xml:space="preserve"> </w:t>
      </w:r>
      <w:r w:rsidRPr="000C4C58">
        <w:t xml:space="preserve">kierunków zagospodarowania przestrzennego Miasta Poznania” opisana jest symbolem MW/MN – </w:t>
      </w:r>
      <w:r w:rsidRPr="000C4C58">
        <w:lastRenderedPageBreak/>
        <w:t>teren zabudowy mieszkaniowej wielorodzinnej z enklawami zabudowy jednorodzinnej. Natomiast w dniu 25.11.2014 r. wydano dla niej decyzję o ustaleniu warunków zabudowy dla inwestycji polegającej na budowie budynku handlowo-usługowego.</w:t>
      </w:r>
    </w:p>
    <w:p w:rsidR="000C4C58" w:rsidRPr="000C4C58" w:rsidRDefault="000C4C58" w:rsidP="000C4C58">
      <w:r w:rsidRPr="000C4C58">
        <w:t>Zgodnie z §3 ust. 1 uchwały Nr LXI/840/V/2009 Rady Miasta Poznania z dnia 13.10.2009 r. w</w:t>
      </w:r>
      <w:r w:rsidR="00D42404">
        <w:t xml:space="preserve"> </w:t>
      </w:r>
      <w:r w:rsidRPr="000C4C58">
        <w:t>sprawie zasad gospodarowania nieruchomościami Miasta Poznania: „Poza przypadkami, gdy</w:t>
      </w:r>
      <w:r w:rsidR="00D42404">
        <w:t xml:space="preserve"> </w:t>
      </w:r>
      <w:r w:rsidRPr="000C4C58">
        <w:t>ustawa albo przepisy szczególne przewidują taki obowiązek, Prezydent Miasta Poznania nabywa nieruchomości, gdy są one niezbędne do realizacji celów publicznych i zadań własnych Miasta Poznania (…).” W związku z tym, że tereny usługowe nie mieszczą się w katalogu celów publicznych opisanych w</w:t>
      </w:r>
      <w:r w:rsidR="00D42404">
        <w:t xml:space="preserve"> </w:t>
      </w:r>
      <w:r w:rsidRPr="000C4C58">
        <w:t>art. 6 ustawy o gospodarce nieruchomościami oraz zadań własnych gminy opisanych w art. 7 ust. 1 ustawy o samorządzie gminnym, Wydział Gospodarki Nieruchomościami nie podejmował czynności mających na celu ewentualne nabycie przedmiotowej działki.</w:t>
      </w:r>
    </w:p>
    <w:p w:rsidR="000C4C58" w:rsidRPr="00C45516" w:rsidRDefault="000C4C58" w:rsidP="00C45516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516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9.: „Proszę o podjęcie działań kontrolnych ze strony Powiatowego Inspektoratu Nadzoru Budowlanego.”</w:t>
      </w:r>
    </w:p>
    <w:p w:rsidR="000C4C58" w:rsidRPr="000C4C58" w:rsidRDefault="000C4C58" w:rsidP="000C4C58">
      <w:r w:rsidRPr="000C4C58">
        <w:t>Z informacji otrzymanych od Powiatowego Inspektoratu Nadzoru Budowlanego dla Miasta Poznania wynika, że legalność obiektu będzie przedmiotem czynności kontrolnych zaplanowanych na 20 marca br.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0C4C58" w:rsidRDefault="000C4C58" w:rsidP="00001BFD">
      <w:pPr>
        <w:spacing w:before="600"/>
      </w:pPr>
      <w:r>
        <w:t>Zał. 2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30" w:rsidRDefault="00284330">
      <w:pPr>
        <w:spacing w:after="0" w:line="240" w:lineRule="auto"/>
      </w:pPr>
      <w:r>
        <w:separator/>
      </w:r>
    </w:p>
  </w:endnote>
  <w:endnote w:type="continuationSeparator" w:id="0">
    <w:p w:rsidR="00284330" w:rsidRDefault="0028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58" w:rsidRDefault="000C4C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0E05">
      <w:rPr>
        <w:noProof/>
      </w:rPr>
      <w:t>4</w:t>
    </w:r>
    <w: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30" w:rsidRDefault="0028433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84330" w:rsidRDefault="0028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C4C58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5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C5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330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D0706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0E6C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5516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2404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0E05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A79CC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63A7CE"/>
  <w14:defaultImageDpi w14:val="0"/>
  <w15:docId w15:val="{A21707B9-289A-4D13-9F8B-4E03FF0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516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45516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terpelacje\54%20-%20H.%20Owsianna%20-%20pawilon%20ul.%20Staromiejska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EA97-CC3D-4275-8103-A91CFF59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14</TotalTime>
  <Pages>5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54/2023 ws. pawilonu przy ul. Starowiejskiej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54/2023 ws. pawilonu przy ul. Starowiejskiej</dc:title>
  <dc:subject/>
  <dc:creator>Łukasz Wieczorek</dc:creator>
  <cp:keywords>gospodarowanie nieruchomościami, odpowiedź na interpelację radnego</cp:keywords>
  <dc:description/>
  <cp:lastModifiedBy>Łukasz Wieczorek</cp:lastModifiedBy>
  <cp:revision>5</cp:revision>
  <cp:lastPrinted>2021-12-02T10:09:00Z</cp:lastPrinted>
  <dcterms:created xsi:type="dcterms:W3CDTF">2023-02-27T07:49:00Z</dcterms:created>
  <dcterms:modified xsi:type="dcterms:W3CDTF">2023-02-27T13:49:00Z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