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FA5CE4">
        <w:t>29.05</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D82156">
        <w:t>95</w:t>
      </w:r>
      <w:r w:rsidR="00D10425">
        <w:t>.2023</w:t>
      </w:r>
    </w:p>
    <w:p w:rsidR="00094F56" w:rsidRDefault="00127D66" w:rsidP="00001BFD">
      <w:r w:rsidRPr="001C3189">
        <w:t>Nr rej.:</w:t>
      </w:r>
      <w:r w:rsidR="00327C40" w:rsidRPr="001C3189">
        <w:t xml:space="preserve"> </w:t>
      </w:r>
      <w:r w:rsidR="00B33CC5">
        <w:t>300523-258</w:t>
      </w:r>
      <w:bookmarkStart w:id="0" w:name="_GoBack"/>
      <w:bookmarkEnd w:id="0"/>
    </w:p>
    <w:p w:rsidR="002E0CCD" w:rsidRDefault="00963C97" w:rsidP="008A030B">
      <w:pPr>
        <w:ind w:left="5812"/>
        <w:rPr>
          <w:rFonts w:cs="Calibri"/>
        </w:rPr>
      </w:pPr>
      <w:r w:rsidRPr="00001BFD">
        <w:t>Pan</w:t>
      </w:r>
      <w:r w:rsidR="00094F56">
        <w:rPr>
          <w:rFonts w:cs="Calibri"/>
        </w:rPr>
        <w:br/>
      </w:r>
      <w:r w:rsidR="00DA1C3A">
        <w:t xml:space="preserve">Mateusz </w:t>
      </w:r>
      <w:proofErr w:type="spellStart"/>
      <w:r w:rsidR="00DA1C3A">
        <w:t>Rozmiarek</w:t>
      </w:r>
      <w:proofErr w:type="spellEnd"/>
      <w:r w:rsidR="00094F56">
        <w:rPr>
          <w:rFonts w:cs="Calibri"/>
        </w:rPr>
        <w:t xml:space="preserve"> </w:t>
      </w:r>
      <w:r w:rsidR="00094F56">
        <w:rPr>
          <w:rFonts w:cs="Calibri"/>
        </w:rPr>
        <w:br/>
      </w:r>
      <w:r w:rsidR="006A697F">
        <w:rPr>
          <w:rFonts w:cs="Calibri"/>
        </w:rPr>
        <w:t>Radn</w:t>
      </w:r>
      <w:r w:rsidR="00DA1C3A">
        <w:rPr>
          <w:rFonts w:cs="Calibri"/>
        </w:rPr>
        <w:t>y</w:t>
      </w:r>
      <w:r w:rsidRPr="001C3189">
        <w:rPr>
          <w:rFonts w:cs="Calibri"/>
        </w:rPr>
        <w:t xml:space="preserve"> Miasta Poznania</w:t>
      </w:r>
    </w:p>
    <w:p w:rsidR="001D051A" w:rsidRPr="00DA1C3A" w:rsidRDefault="001D051A" w:rsidP="001D051A">
      <w:r w:rsidRPr="00DA1C3A">
        <w:t>Szanown</w:t>
      </w:r>
      <w:r w:rsidR="00DA1C3A" w:rsidRPr="00DA1C3A">
        <w:t>y Panie Radny,</w:t>
      </w:r>
    </w:p>
    <w:p w:rsidR="00DA1C3A" w:rsidRPr="00DA1C3A" w:rsidRDefault="00DA1C3A" w:rsidP="00DA1C3A">
      <w:r w:rsidRPr="00DA1C3A">
        <w:t>w związku z otrzymaną za pośrednictwem Przewodniczącego Rady Miasta Poznania pismem z dnia 30 marca 2023 r. i przekazaną mi przez Prezydenta Miasta Poznania do rozpatrzenia interpelacją Pana Radnego w sprawie wprowadzenia energooszczędnych technologii i rozwiązań w przestrzeni oraz budynkach publicznych miasta Poznania, uprzejmie informuję:</w:t>
      </w:r>
    </w:p>
    <w:p w:rsidR="00DA1C3A" w:rsidRPr="00DA1C3A" w:rsidRDefault="00DA1C3A" w:rsidP="00DA1C3A">
      <w:r w:rsidRPr="00DA1C3A">
        <w:t>Strategia Rozwoju Miasta Poznania 2020+ została przyjęta uchwałą nr XLI/708/VII/2017 Rady Miasta Poznania z dnia 24 stycznia 2017 roku. Zawarta w Strategii wizja Poznania zakłada, że: "Poznań w 2030 roku jest wielopokoleniową wspólnotą ludzi zamieszkujących zielone, przyjazne i dobrze skomunikowane osiedla. Jego mieszkańcy - przedsiębiorczy i zaangażowani społecznie, realizujący swoje marzenia i aspiracje - są zadowoleni z warunków życia, jakie stwarza im miasto, oraz dumni z tego, że jest ono rozpoznawane w kraju i za granicą dzięki swojemu dziedzictwu historycznemu, kulturowemu i akademickości oraz współczesnym, wyjątkowym osiągnięciom. Sprzyjający klimat biznesowy oraz polityka społecznej spójności umożliwiają wszystkim mieszkańcom pełne włączenie się w życie miasta". Celem strategicznym jest: "Podniesienie jakości życia wszystkich mieszkańców i znaczenia Poznania na arenie międzynarodowej".  Realizacji założeń Strategii służy 5 priorytetów strategicznych – celów szczegółowych:</w:t>
      </w:r>
    </w:p>
    <w:p w:rsidR="00DA1C3A" w:rsidRPr="00DA1C3A" w:rsidRDefault="00DA1C3A" w:rsidP="00DA1C3A">
      <w:pPr>
        <w:numPr>
          <w:ilvl w:val="0"/>
          <w:numId w:val="25"/>
        </w:numPr>
      </w:pPr>
      <w:r w:rsidRPr="00DA1C3A">
        <w:lastRenderedPageBreak/>
        <w:t>„Silna Metropolia” – „Rozwijać spójność Metropolii Poznań oraz zwiększać jej rolę na arenie międzynarodowej poprzez rozwój powiązań instytucjonalno-gospodarczych w sieciach regionalnych, krajowych i globalnych”.</w:t>
      </w:r>
    </w:p>
    <w:p w:rsidR="00DA1C3A" w:rsidRPr="00DA1C3A" w:rsidRDefault="00DA1C3A" w:rsidP="00DA1C3A">
      <w:pPr>
        <w:numPr>
          <w:ilvl w:val="0"/>
          <w:numId w:val="25"/>
        </w:numPr>
      </w:pPr>
      <w:r w:rsidRPr="00DA1C3A">
        <w:t>„Nowoczesna przedsiębiorczość” – „Rozwijać w Poznaniu zróżnicowaną, silną i nowoczesną gospodarkę”.</w:t>
      </w:r>
    </w:p>
    <w:p w:rsidR="00DA1C3A" w:rsidRPr="00DA1C3A" w:rsidRDefault="00DA1C3A" w:rsidP="00DA1C3A">
      <w:pPr>
        <w:numPr>
          <w:ilvl w:val="0"/>
          <w:numId w:val="25"/>
        </w:numPr>
      </w:pPr>
      <w:r w:rsidRPr="00DA1C3A">
        <w:t xml:space="preserve">„Zielone, mobilne miasto” – „Uczynić Poznań „zielonym”, </w:t>
      </w:r>
      <w:proofErr w:type="spellStart"/>
      <w:r w:rsidRPr="00DA1C3A">
        <w:t>ekomobilnym</w:t>
      </w:r>
      <w:proofErr w:type="spellEnd"/>
      <w:r w:rsidRPr="00DA1C3A">
        <w:t xml:space="preserve"> miastem, które posiada łatwo dostępne dla wszystkich tereny zieleni oraz przyjazny dla środowiska zrównoważony transport”.</w:t>
      </w:r>
    </w:p>
    <w:p w:rsidR="00DA1C3A" w:rsidRPr="00DA1C3A" w:rsidRDefault="00DA1C3A" w:rsidP="00DA1C3A">
      <w:pPr>
        <w:numPr>
          <w:ilvl w:val="0"/>
          <w:numId w:val="25"/>
        </w:numPr>
      </w:pPr>
      <w:r w:rsidRPr="00DA1C3A">
        <w:t>„Przyjazne osiedla” – „Zapewnić mieszkańcom wysoką jakość życia w ramach osiedli posiadających własny, wyjątkowy charakter”.</w:t>
      </w:r>
    </w:p>
    <w:p w:rsidR="00DA1C3A" w:rsidRPr="00DA1C3A" w:rsidRDefault="00DA1C3A" w:rsidP="00DA1C3A">
      <w:pPr>
        <w:numPr>
          <w:ilvl w:val="0"/>
          <w:numId w:val="25"/>
        </w:numPr>
      </w:pPr>
      <w:r w:rsidRPr="00DA1C3A">
        <w:t>„Wspólnotowość i dialog społeczny” – „Tworzyć nowe i rozwijać istniejące mechanizmy, formy wsparcia i działania pozwalające mieszkańcom na odpowiedzialne współdecydowanie o rozwoju miasta”.</w:t>
      </w:r>
    </w:p>
    <w:p w:rsidR="00DA1C3A" w:rsidRPr="00DA1C3A" w:rsidRDefault="00DA1C3A" w:rsidP="00DA1C3A">
      <w:r w:rsidRPr="00DA1C3A">
        <w:t xml:space="preserve">Działanie strategiczne o numerze D02 - „Wprowadzenie nowoczesnych, energooszczędnych technologii i rozwiązań w przestrzeni i budynkach publicznych, w tym wdrożenie inteligentnych rozwiązań z zakresu większego wykorzystania energii odnawialnej”, jest jednym z sześciu działań wdrażanych w ramach interwencji nr 6: „Ograniczenie emisji zanieczyszczeń i wzrost efektywności energetycznej”, składającej się na priorytet nr 3 – „Zielone, mobilne miasto”, o celu szczegółowym „Uczynić Poznań „zielonym”, </w:t>
      </w:r>
      <w:proofErr w:type="spellStart"/>
      <w:r w:rsidRPr="00DA1C3A">
        <w:t>ekomobilnym</w:t>
      </w:r>
      <w:proofErr w:type="spellEnd"/>
      <w:r w:rsidRPr="00DA1C3A">
        <w:t xml:space="preserve"> miastem, które posiada łatwo dostępne dla wszystkich tereny zieleni oraz przyjazny dla środowiska zrównoważony transport”. W ramach interwencji nr 6 określono dwa inne działania strategiczne, uzupełniające działanie D02: </w:t>
      </w:r>
    </w:p>
    <w:p w:rsidR="00DA1C3A" w:rsidRPr="00DA1C3A" w:rsidRDefault="00DA1C3A" w:rsidP="00DA1C3A">
      <w:pPr>
        <w:numPr>
          <w:ilvl w:val="0"/>
          <w:numId w:val="24"/>
        </w:numPr>
      </w:pPr>
      <w:r w:rsidRPr="00DA1C3A">
        <w:t xml:space="preserve">D01 „Wspieranie likwidacji źródeł niskiej emisji”, </w:t>
      </w:r>
    </w:p>
    <w:p w:rsidR="00DA1C3A" w:rsidRPr="00DA1C3A" w:rsidRDefault="00DA1C3A" w:rsidP="00DA1C3A">
      <w:pPr>
        <w:numPr>
          <w:ilvl w:val="0"/>
          <w:numId w:val="24"/>
        </w:numPr>
      </w:pPr>
      <w:r w:rsidRPr="00DA1C3A">
        <w:t>D03 „Zwiększenie efektywności energetycznej budynków publicznych i oświetlenia drogowego”.</w:t>
      </w:r>
    </w:p>
    <w:p w:rsidR="00DA1C3A" w:rsidRPr="00DA1C3A" w:rsidRDefault="00DA1C3A" w:rsidP="00DA1C3A">
      <w:r w:rsidRPr="00DA1C3A">
        <w:lastRenderedPageBreak/>
        <w:t>Na realizację zadań wymienionych trzech działań strategicznych w pięciu latach 2018-2022 wydatkowano z budżetu miasta ponad 134 mln zł, z tego na zadania w ramach poszczególnych działań:</w:t>
      </w:r>
    </w:p>
    <w:p w:rsidR="00DA1C3A" w:rsidRPr="00DA1C3A" w:rsidRDefault="00DA1C3A" w:rsidP="00DA1C3A">
      <w:pPr>
        <w:numPr>
          <w:ilvl w:val="0"/>
          <w:numId w:val="23"/>
        </w:numPr>
      </w:pPr>
      <w:r w:rsidRPr="00DA1C3A">
        <w:t>D01 – 29,5%,</w:t>
      </w:r>
    </w:p>
    <w:p w:rsidR="00DA1C3A" w:rsidRPr="00DA1C3A" w:rsidRDefault="00DA1C3A" w:rsidP="00DA1C3A">
      <w:pPr>
        <w:numPr>
          <w:ilvl w:val="0"/>
          <w:numId w:val="23"/>
        </w:numPr>
      </w:pPr>
      <w:r w:rsidRPr="00DA1C3A">
        <w:t>D02 – 32%,</w:t>
      </w:r>
    </w:p>
    <w:p w:rsidR="00DA1C3A" w:rsidRPr="00DA1C3A" w:rsidRDefault="00DA1C3A" w:rsidP="00DA1C3A">
      <w:pPr>
        <w:numPr>
          <w:ilvl w:val="0"/>
          <w:numId w:val="23"/>
        </w:numPr>
      </w:pPr>
      <w:r w:rsidRPr="00DA1C3A">
        <w:t>D03 – 38,5%.</w:t>
      </w:r>
    </w:p>
    <w:p w:rsidR="00DA1C3A" w:rsidRPr="00DA1C3A" w:rsidRDefault="00DA1C3A" w:rsidP="00DA1C3A">
      <w:r w:rsidRPr="00DA1C3A">
        <w:t>Do najważniejszych zadań realizowanych w ramach wymienionych działań należą: Ochrona powietrza w Poznaniu; Modernizacja budynków komunalnych; Termomodernizacja placówek oświatowych na terenie Miasta Poznania; Poprawa efektywności energetycznej placówek oświatowych na terenie Miasta Poznania.</w:t>
      </w:r>
    </w:p>
    <w:p w:rsidR="00DA1C3A" w:rsidRPr="00DA1C3A" w:rsidRDefault="00DA1C3A" w:rsidP="00DA1C3A">
      <w:r w:rsidRPr="00DA1C3A">
        <w:t>Ponieważ zakresy działań przenikają się wzajemnie i uzupełniają, dla uzyskania kompleksowego wglądu w zakres działań wdrażanych w mieście, warto przedstawić realizację zadań w ramach wszystkich trzech wymienionych działań strategicznych. Poniżej przedstawiam szczegółowe przykłady realizacji projektów i zadań:</w:t>
      </w:r>
    </w:p>
    <w:p w:rsidR="00DA1C3A" w:rsidRPr="00DA1C3A" w:rsidRDefault="00DA1C3A" w:rsidP="00DA1C3A">
      <w:pPr>
        <w:numPr>
          <w:ilvl w:val="0"/>
          <w:numId w:val="13"/>
        </w:numPr>
      </w:pPr>
      <w:r w:rsidRPr="00DA1C3A">
        <w:t xml:space="preserve">Placówki oświatowe. </w:t>
      </w:r>
    </w:p>
    <w:p w:rsidR="00DA1C3A" w:rsidRPr="00DA1C3A" w:rsidRDefault="00DA1C3A" w:rsidP="00DA1C3A">
      <w:pPr>
        <w:numPr>
          <w:ilvl w:val="0"/>
          <w:numId w:val="14"/>
        </w:numPr>
      </w:pPr>
      <w:r w:rsidRPr="00DA1C3A">
        <w:t>„Poprawa efektywności energetycznej placówek oświatowych na terenie Miasta Poznania” – w ramach projektu przeprowadzono prace termomodernizacyjne sześciu placówek oświatowych, tj. Szkoły Podstawowej nr 64, Zespołu Szkół Zawodowych nr 2, Zespołu Szkół Łączności, Zespołu Szkół Mechanicznych, Zespołu Szkół Geodezyjno-Drogowych oraz Młodzieżowego Domu Kultury nr 2. Wykonano m.in. ocieplenie ścian zewnętrznych, stropów i dachów, wymianę okien i drzwi, modernizację instalacji c.o. oraz wymianę oświetlenia na energooszczędne LED w SP 64. Realizacja projektu pozwoliła na obniżenie energochłonności placówek oświatowych, a także zmniejszenie emisji gazów cieplarnianych.</w:t>
      </w:r>
    </w:p>
    <w:p w:rsidR="00DA1C3A" w:rsidRPr="00DA1C3A" w:rsidRDefault="00DA1C3A" w:rsidP="00DA1C3A">
      <w:pPr>
        <w:numPr>
          <w:ilvl w:val="0"/>
          <w:numId w:val="14"/>
        </w:numPr>
      </w:pPr>
      <w:r w:rsidRPr="00DA1C3A">
        <w:lastRenderedPageBreak/>
        <w:t>„Termomodernizacja placówek oświatowych na terenie Miasta Poznania” – w ramach projektu wykonano prace termomodernizacyjne ośmiu placówek oświatowych, tj. Szkoły Podstawowej nr 61, Szkoły Podstawowej nr 2, Szkoły Podstawowej nr 20, Szkoły Podstawowej nr 70, Szkoły Podstawowej nr 46, Zespołu Szkół nr 2, Zespołu Szkół Specjalnych nr 105 oraz Zespołu Szkół Mechanicznych – wykonano m.in. ocieplenie ścian zewnętrznych, stropów i dachów, wymianę stolarki okiennej i drzwiowej, modernizację instalacji c.o., wymianę źródeł ciepła na kotły gazowe, a także instalację wentylacji mechanicznej z wysokosprawnym odzyskiem ciepła oraz pompą ciepła w Zespole Szkół Mechanicznych. Realizacja projektu pozwoliła na obniżenie energochłonności placówek oświatowych, zapewnienie w budynkach optymalnych warunków termicznych, a także zmniejszenie emisji gazów cieplarnianych.</w:t>
      </w:r>
    </w:p>
    <w:p w:rsidR="00DA1C3A" w:rsidRPr="00DA1C3A" w:rsidRDefault="00DA1C3A" w:rsidP="00DA1C3A">
      <w:pPr>
        <w:numPr>
          <w:ilvl w:val="0"/>
          <w:numId w:val="14"/>
        </w:numPr>
      </w:pPr>
      <w:r w:rsidRPr="00DA1C3A">
        <w:t>„Rewitalizacja i ochrona dziedzictwa kulturowego kompleksu Dzieciniec pod Słońcem             w Poznaniu” – w ramach projektu w zakresie ograniczenia emisji zanieczyszczeń                      i wzrostu efektywności energetycznej wykonano m.in. dwie pompy ciepła, a także energooszczędne oświetlenie LED.</w:t>
      </w:r>
    </w:p>
    <w:p w:rsidR="00DA1C3A" w:rsidRPr="00DA1C3A" w:rsidRDefault="00DA1C3A" w:rsidP="00DA1C3A">
      <w:pPr>
        <w:numPr>
          <w:ilvl w:val="0"/>
          <w:numId w:val="14"/>
        </w:numPr>
      </w:pPr>
      <w:r w:rsidRPr="00DA1C3A">
        <w:t xml:space="preserve">„Kompleksowa modernizacja energetyczna placówek oświatowych na terenie Miasta Poznania” – projekt dotyczący termomodernizacji trzech placówek oświatowych, tj. Szkoły Podstawowej nr 19, Szkoły Podstawowej nr 77 oraz Szkoły Podstawowej nr 89. Zakres prac termomodernizacyjnych obejmuje m.in. docieplenie ścian, stropodachu, częściową wymianę stolarki okiennej i drzwiowej, modernizację systemu ogrzewania oraz wymianę istniejącego oświetlenia na energooszczędne. W Szkole Podstawowej nr 77 zaplanowano przebudowę źródła energii cieplnej polegającą na zastąpieniu istniejącej kotłowni gazowej, układem </w:t>
      </w:r>
      <w:proofErr w:type="spellStart"/>
      <w:r w:rsidRPr="00DA1C3A">
        <w:t>biwalentnym</w:t>
      </w:r>
      <w:proofErr w:type="spellEnd"/>
      <w:r w:rsidRPr="00DA1C3A">
        <w:t xml:space="preserve">, w skład którego wchodzić będą gazowe, absorpcyjne pompy ciepła z powietrznymi wymiennikami energii oraz gazowe kotły kondensacyjne, wspomagające pompy ciepła przy niskich temperaturach zewnętrznych. Realizacja projektu pozwoli na </w:t>
      </w:r>
      <w:r w:rsidRPr="00DA1C3A">
        <w:lastRenderedPageBreak/>
        <w:t xml:space="preserve">zmniejszenie ilości zużycia energii elektrycznej i cieplnej oraz zmniejszenie emisji gazów cieplarnianych. </w:t>
      </w:r>
    </w:p>
    <w:p w:rsidR="00DA1C3A" w:rsidRPr="00DA1C3A" w:rsidRDefault="00DA1C3A" w:rsidP="00DA1C3A">
      <w:pPr>
        <w:numPr>
          <w:ilvl w:val="0"/>
          <w:numId w:val="14"/>
        </w:numPr>
      </w:pPr>
      <w:r w:rsidRPr="00DA1C3A">
        <w:t xml:space="preserve">Modernizacja energetyczna budynku Przedszkola nr 144 na os. Czecha 76 w Poznaniu. W ramach realizowanego projektu obiekt zyskał nowe, energooszczędne oświetlenie, a na dachu budynku zainstalowano panele fotowoltaiczne o łącznej mocy 9,8 </w:t>
      </w:r>
      <w:proofErr w:type="spellStart"/>
      <w:r w:rsidRPr="00DA1C3A">
        <w:t>kW.</w:t>
      </w:r>
      <w:proofErr w:type="spellEnd"/>
      <w:r w:rsidRPr="00DA1C3A">
        <w:t xml:space="preserve"> Liczba zamontowanych paneli została skorelowana z rocznym zużyciem energii elektrycznej w budynku. Przedszkole nr 144 stało się dzięki temu pierwszym obiektem oświatowym w  Poznaniu, który po przeprowadzonej podstawowej termomodernizacji (ocieplenie ścian i dachu, wymiana stolarki okiennej i drzwiowej) został doposażony w instalację fotowoltaiczną działającą w systemie </w:t>
      </w:r>
      <w:proofErr w:type="spellStart"/>
      <w:r w:rsidRPr="00DA1C3A">
        <w:t>prosumenckim</w:t>
      </w:r>
      <w:proofErr w:type="spellEnd"/>
      <w:r w:rsidRPr="00DA1C3A">
        <w:t>.</w:t>
      </w:r>
    </w:p>
    <w:p w:rsidR="00DA1C3A" w:rsidRPr="00DA1C3A" w:rsidRDefault="00DA1C3A" w:rsidP="00DA1C3A">
      <w:pPr>
        <w:numPr>
          <w:ilvl w:val="0"/>
          <w:numId w:val="14"/>
        </w:numPr>
      </w:pPr>
      <w:r w:rsidRPr="00DA1C3A">
        <w:t>W ramach przeprowadzonych prac termomodernizacyjnych zastosowano odnawialne źródła energii w budynku Centrum Kształcenia Zawodowego i Ustawicznego przy ul. Jawornickiej, zainstalowane zostały pompy ciepła oraz instalacja fotowoltaiczna i solarna, ogrzewanie budynku przy ul. Jawornickiej odbywa się w sposób hybrydowy z wykorzystaniem pomp ciepła oraz kotłów gazowych (realizacja w roku 2016).</w:t>
      </w:r>
    </w:p>
    <w:p w:rsidR="00DA1C3A" w:rsidRPr="00DA1C3A" w:rsidRDefault="00DA1C3A" w:rsidP="00DA1C3A">
      <w:pPr>
        <w:numPr>
          <w:ilvl w:val="0"/>
          <w:numId w:val="14"/>
        </w:numPr>
      </w:pPr>
      <w:r w:rsidRPr="00DA1C3A">
        <w:t xml:space="preserve">Instalację fotowoltaiczną zainstalowano również w: Liceum Mistrzostwa Sportowego na osiedlu Tysiąclecia (realizacja w roku 2016), Zespole Szkolno-Przedszkolnym nr 1 na osiedlu Władysława Łokietka (realizacja w roku 2016), Szkole Podstawowej nr 23 przy ul. Norwida (realizacja w roku 2016), Szkole Podstawowej nr 25 przy ul. Prądzyńskiego (realizacja w roku 2016). </w:t>
      </w:r>
    </w:p>
    <w:p w:rsidR="00DA1C3A" w:rsidRPr="00DA1C3A" w:rsidRDefault="00DA1C3A" w:rsidP="00DA1C3A">
      <w:pPr>
        <w:numPr>
          <w:ilvl w:val="0"/>
          <w:numId w:val="14"/>
        </w:numPr>
      </w:pPr>
      <w:r w:rsidRPr="00DA1C3A">
        <w:t>Budynki Zespołu Szkolno-Przedszkolnego nr 9 przy ul. Umultowskiej oraz Przedszkola nr 77 przy ul. Hłaski zostały wyposażone w instalację solarną.</w:t>
      </w:r>
    </w:p>
    <w:p w:rsidR="00DA1C3A" w:rsidRPr="00DA1C3A" w:rsidRDefault="00DA1C3A" w:rsidP="00DA1C3A">
      <w:pPr>
        <w:numPr>
          <w:ilvl w:val="0"/>
          <w:numId w:val="14"/>
        </w:numPr>
      </w:pPr>
      <w:r w:rsidRPr="00DA1C3A">
        <w:t xml:space="preserve">W latach 2017-2019 dokonano likwidacji lokalnych kotłowni gazowych i włączono do miejskiej sieci cieplnej pięciu placówek oświatowych: II Liceum Ogólnokształcące ul. Matejki, Szkoła Podstawowa nr 13 z Oddziałami Mistrzostwa Sportowego al. Niepodległości, </w:t>
      </w:r>
      <w:r w:rsidRPr="00DA1C3A">
        <w:lastRenderedPageBreak/>
        <w:t>Zespół Szkół Ogólnokształcących nr 33 ul. Wyspiańskiego, Poznańska Ogólnokształcąca Szkoła Muzyczna I stopnia nr 2 ul. Bydgoska, Zespół Szkolno-Przedszkolny nr 7 ul. Leszka.</w:t>
      </w:r>
    </w:p>
    <w:p w:rsidR="00DA1C3A" w:rsidRPr="00DA1C3A" w:rsidRDefault="00DA1C3A" w:rsidP="00DA1C3A">
      <w:pPr>
        <w:numPr>
          <w:ilvl w:val="0"/>
          <w:numId w:val="14"/>
        </w:numPr>
      </w:pPr>
      <w:r w:rsidRPr="00DA1C3A">
        <w:t>W ramach modernizacji kotłowni gazowych stare układy jednopiecowe zastępowane są nowoczesnymi zespołami kaskadowymi. W latach 2019-2022 dokonano modernizacji kotłowni gazowych w czternastu placówkach oświatowych: Szkoła Podstawowa nr 58 ul. Ławica, Przedszkole nr 17 ul. Głuszyna, Bursa Szkolna nr 1 ul. Krakowska, Zespół Szkół Mechanicznych ul. Świerkowa, Internat Liceum Ogólnokształcącego Mistrzostwa Sportowego ul. Orzechowa, Przedszkole nr 69 ul. Chopina, Zespół Szkolno-Przedszkolny nr 3 ul. Jesionowa, Zespół Szkół Ekonomicznych ul. Marszałkowska, Internat Zespołu Szkół Komunikacji ul. Czajcza, Szkoła Podstawowa nr 74 ul. Trybunalska, Szkoła Podstawowa Specjalna nr 106 ul. Janickiego, XXXVIII Liceum Ogólnokształcące ul. Drzymały, Przedszkole nr 82 ul. Zawady, Przedszkole nr 171 ul. Podlaska.</w:t>
      </w:r>
    </w:p>
    <w:p w:rsidR="00DA1C3A" w:rsidRPr="00DA1C3A" w:rsidRDefault="00DA1C3A" w:rsidP="00DA1C3A">
      <w:r w:rsidRPr="00DA1C3A">
        <w:t xml:space="preserve">W latach 2018-2022 dokonano termomodernizacji budynków w 26 placówkach. Ponadto, placówki sukcesywnie dokonują wymiany oświetlenia z tradycyjnego na energooszczędne oprawy LED, w roku 2022 na ten cel przeznaczono ponad 1 000 000 zł w 30 placówkach. </w:t>
      </w:r>
    </w:p>
    <w:p w:rsidR="00DA1C3A" w:rsidRPr="00DA1C3A" w:rsidRDefault="00DA1C3A" w:rsidP="00DA1C3A">
      <w:r w:rsidRPr="00DA1C3A">
        <w:t xml:space="preserve">Warto zaznaczyć, że przy planowaniu nowych inwestycji uwzględnia się energooszczędne rozwiązania z zastosowaniem odnawialnych źródeł energii. W latach 2023-2025 realizowana będzie budowa nowej szkoły na Strzeszynie, w której zastosowane zostanie ogrzewanie zasilane z pomp ciepła wspomaganych gazem, na wiatach rowerowych zostaną zamontowane panele fotowoltaiczne oraz stacje ładowania. </w:t>
      </w:r>
    </w:p>
    <w:p w:rsidR="00DA1C3A" w:rsidRPr="00DA1C3A" w:rsidRDefault="00DA1C3A" w:rsidP="00DA1C3A">
      <w:r w:rsidRPr="00DA1C3A">
        <w:t xml:space="preserve">W ramach realizacji zadania „Optymalizacja efektywności energetycznej placówek oświatowych na terenie Miasta Poznania” Biuro Koordynacji Projektów i Rewitalizacji Miasta zleciło przygotowanie branżowej dokumentacji technicznej (tj. audytów efektywności energetycznej, audytów oświetleniowych, ekspertyz w zakresie występowania gatunków chronionych ptaków oraz nietoperzy, projektów zagospodarowania działki lub terenu oraz opracowanie projektów </w:t>
      </w:r>
      <w:r w:rsidRPr="00DA1C3A">
        <w:lastRenderedPageBreak/>
        <w:t xml:space="preserve">architektoniczno-budowlanych, projektów technicznych oraz wykonawczych) dla ośmiu placówek oświatowych na terenie Miasta Poznania, wraz z uzyskaniem wymaganych pozwoleń i decyzji administracyjnych. W sporządzanej dokumentacji zachowana zostanie spójność z zasadą „niewyrządzania znaczącej szkody środowisku” (DNSH – „do no </w:t>
      </w:r>
      <w:proofErr w:type="spellStart"/>
      <w:r w:rsidRPr="00DA1C3A">
        <w:t>significant</w:t>
      </w:r>
      <w:proofErr w:type="spellEnd"/>
      <w:r w:rsidRPr="00DA1C3A">
        <w:t xml:space="preserve"> </w:t>
      </w:r>
      <w:proofErr w:type="spellStart"/>
      <w:r w:rsidRPr="00DA1C3A">
        <w:t>harm</w:t>
      </w:r>
      <w:proofErr w:type="spellEnd"/>
      <w:r w:rsidRPr="00DA1C3A">
        <w:t>”). Wskazana dokumentacja będzie niezbędna na etapie wnioskowania o dofinansowanie w perspektywie unijnej na lata 2021-2027, a także w ramach Krajowego Planu Odbudowy i Zwiększania Odporności.</w:t>
      </w:r>
    </w:p>
    <w:p w:rsidR="00DA1C3A" w:rsidRPr="00DA1C3A" w:rsidRDefault="00DA1C3A" w:rsidP="00DA1C3A">
      <w:r w:rsidRPr="00DA1C3A">
        <w:t xml:space="preserve">Dodatkowo informuję, że Wydział Oświaty współdziała z Wydziałem Gospodarki Komunalnej w zakresie realizacji programu poprawy efektywności energetycznej obiektów szkół i placówek oświatowych, polegającym na optymalizacji kosztów zakupu ciepła dostarczanego przez </w:t>
      </w:r>
      <w:proofErr w:type="spellStart"/>
      <w:r w:rsidRPr="00DA1C3A">
        <w:t>Veolia</w:t>
      </w:r>
      <w:proofErr w:type="spellEnd"/>
      <w:r w:rsidRPr="00DA1C3A">
        <w:t xml:space="preserve"> S.A.  dla tych jednostek, poprzez analizę mocy zamówionej energii cieplnej i możliwości jej obniżenia w szkołach i placówkach oświatowych o podobnej wielkości i kubaturze.</w:t>
      </w:r>
    </w:p>
    <w:p w:rsidR="00DA1C3A" w:rsidRPr="00DA1C3A" w:rsidRDefault="00DA1C3A" w:rsidP="00DA1C3A">
      <w:pPr>
        <w:numPr>
          <w:ilvl w:val="0"/>
          <w:numId w:val="13"/>
        </w:numPr>
      </w:pPr>
      <w:r w:rsidRPr="00DA1C3A">
        <w:t xml:space="preserve">Miejskie instytucje kultury. </w:t>
      </w:r>
    </w:p>
    <w:p w:rsidR="00DA1C3A" w:rsidRPr="00DA1C3A" w:rsidRDefault="00DA1C3A" w:rsidP="00DA1C3A">
      <w:pPr>
        <w:numPr>
          <w:ilvl w:val="0"/>
          <w:numId w:val="15"/>
        </w:numPr>
      </w:pPr>
      <w:r w:rsidRPr="00DA1C3A">
        <w:t>Dom Kultury „Stokrotka: wymiana pieca centralnego ogrzewania (na paliwo gazowe) na model energooszczędny i ekonomiczny; odnowienie elewacji budynku – w ramach tego działania uzupełniono ubytki izolacji muru budynku, zlikwidowano mostki termiczne, częściowo wymieniono opierzenia budynku oraz jego orynnowanie; wymiana wszystkich żarówek w budynku DK Stokrotka na energooszczędne żarówki LED, wymiana oświetlenia zewnętrznego budynku z kilkuletnich lamp sodowych na energooszczędne naświetlacze LED; w ramach Poznańskiego Budżetu Obywatelskiego wykonano, unikatową jak do tej pory, zewnętrzną zieloną ścianę kwiatową połączoną z muralem. Tego rodzaju element architektury ogrodu Domu Kultury Stokrotka wpłynie pozytywnie na redukcję zanieczyszczeń powietrza. W ramach tej inwestycji wykonano również odwiert studni głębinowej aby pozyskać wodę gruntową do podlewania ogrodu przy budynku DK Stokrotka – to działanie pozwoli na znaczą oszczędność wody z wodociągów miejskich.</w:t>
      </w:r>
    </w:p>
    <w:p w:rsidR="00DA1C3A" w:rsidRPr="00DA1C3A" w:rsidRDefault="00DA1C3A" w:rsidP="00DA1C3A">
      <w:pPr>
        <w:numPr>
          <w:ilvl w:val="0"/>
          <w:numId w:val="15"/>
        </w:numPr>
      </w:pPr>
      <w:r w:rsidRPr="00DA1C3A">
        <w:lastRenderedPageBreak/>
        <w:t xml:space="preserve">Teatr Polski: wymiana urządzeń oświetlenia scenicznego w "Piwnicy pod sceną" z żarowych na LED; wymiana oświetlenia widowni w lożach "Dużej sceny" z żarowego na LED; wymiana oświetlenia w </w:t>
      </w:r>
      <w:proofErr w:type="spellStart"/>
      <w:r w:rsidRPr="00DA1C3A">
        <w:t>foyer</w:t>
      </w:r>
      <w:proofErr w:type="spellEnd"/>
      <w:r w:rsidRPr="00DA1C3A">
        <w:t xml:space="preserve"> (parter przy dużej scenie oraz oprawy przy toaletach na wszystkich poziomach) z żarowego na LED; wymiana oświetlenia roboczego na "Dużej scenie" z żarowego na LED. Obecnie przygotowywana jest dokumentacja projektowa modernizacji/remontu budynku głównego Teatru, w ramach której przewidziany jest montaż paneli fotowoltaicznych – rozwiązanie to jest konsultowane z Biurem Miejskiego Konserwatora Zabytków.</w:t>
      </w:r>
    </w:p>
    <w:p w:rsidR="00DA1C3A" w:rsidRPr="00DA1C3A" w:rsidRDefault="00DA1C3A" w:rsidP="00DA1C3A">
      <w:pPr>
        <w:numPr>
          <w:ilvl w:val="0"/>
          <w:numId w:val="15"/>
        </w:numPr>
      </w:pPr>
      <w:r w:rsidRPr="00DA1C3A">
        <w:t>Teatr Animacji: w latach 2019 - 2020 przeprowadzono gruntowną przebudowę i wymianę parku oświetleniowego obydwu scen teatralnych, zastępując większość urządzeń żarowych urządzeniami LED. Oświetlenie przedstawień jest głównym kosztem energochłonnym działalności Teatru, a opisywana modernizacja znacznie zmniejszyła zużycie energii elektrycznej.</w:t>
      </w:r>
    </w:p>
    <w:p w:rsidR="00DA1C3A" w:rsidRPr="00DA1C3A" w:rsidRDefault="00DA1C3A" w:rsidP="00DA1C3A">
      <w:pPr>
        <w:numPr>
          <w:ilvl w:val="0"/>
          <w:numId w:val="15"/>
        </w:numPr>
      </w:pPr>
      <w:r w:rsidRPr="00DA1C3A">
        <w:t xml:space="preserve">Biblioteka Raczyńskich: w ramach przeprowadzanych remontów filii Biblioteki sukcesywnie wymieniane jest oświetlenie placówek na energooszczędne źródła światła typu LED. W ciągu ostatnich pięciu lat wymiany takiej dokonano w jedenastu filiach: filia nr 4 przy ul. Lodowej 4, filia dziecięca nr 12 przy ul. Arciszewskiego 27, filia nr 36 przy ul. gen. Maczka 14, filia nr 15 przy ul. </w:t>
      </w:r>
      <w:proofErr w:type="spellStart"/>
      <w:r w:rsidRPr="00DA1C3A">
        <w:t>Fabianowo</w:t>
      </w:r>
      <w:proofErr w:type="spellEnd"/>
      <w:r w:rsidRPr="00DA1C3A">
        <w:t xml:space="preserve"> 2, filia nr 16 przy ul. </w:t>
      </w:r>
      <w:proofErr w:type="spellStart"/>
      <w:r w:rsidRPr="00DA1C3A">
        <w:t>Muszkowskiej</w:t>
      </w:r>
      <w:proofErr w:type="spellEnd"/>
      <w:r w:rsidRPr="00DA1C3A">
        <w:t xml:space="preserve"> 1a, filia nr 62 na os. J. III Sobieskiego 103, filia nr 14 dla dorosłych na os. B. Chrobrego 117 oraz w nowych lokalizacjach: filia </w:t>
      </w:r>
      <w:proofErr w:type="spellStart"/>
      <w:r w:rsidRPr="00DA1C3A">
        <w:t>Wildecka</w:t>
      </w:r>
      <w:proofErr w:type="spellEnd"/>
      <w:r w:rsidRPr="00DA1C3A">
        <w:t xml:space="preserve"> przy ul. Hetmańskiej 91, filia nr 35 ul. Druskiennicka 32, filia nr 38 przy ul. Świt 34-36, filia Muzyczna na pl. Wolności 19. W ramach przeprowadzanych remontów i modernizacji filii Biblioteki wymienione zostały na energooszczędne okna w czterech filiach: filia nr 4 przy ul. Lodowej 4 (II etap), filia nr 36 przy ul. gen. Maczka 14, filia nr 15 przy ul. </w:t>
      </w:r>
      <w:proofErr w:type="spellStart"/>
      <w:r w:rsidRPr="00DA1C3A">
        <w:t>Fabianowo</w:t>
      </w:r>
      <w:proofErr w:type="spellEnd"/>
      <w:r w:rsidRPr="00DA1C3A">
        <w:t xml:space="preserve"> 2, filia nr 62 na os. J. III Sobieskiego 103. Celem wprowadzenia i wykorzystania odnawialnych źródeł energii Biblioteka, podczas przeprowadzanej modernizacji zabytkowego gmachu przy placu Wolności 19, zrezygnowała z zaopatrzenia </w:t>
      </w:r>
      <w:r w:rsidRPr="00DA1C3A">
        <w:lastRenderedPageBreak/>
        <w:t xml:space="preserve">budynku w ciepło z sieci wysokotemperaturowej, wprowadzając nowoczesną instalację czerpiąca ciepło z tzw. „pomp ciepła", które zostały umieszczone na dachu budynku przy Al. Marcinkowskiego 23. Obecnie Biblioteka złożyła wniosek o dofinansowanie montażu paneli fotowoltaicznych na budynkach Biblioteki przy Al. Marcinkowskiego, ul. </w:t>
      </w:r>
      <w:proofErr w:type="spellStart"/>
      <w:r w:rsidRPr="00DA1C3A">
        <w:t>Fabianowo</w:t>
      </w:r>
      <w:proofErr w:type="spellEnd"/>
      <w:r w:rsidRPr="00DA1C3A">
        <w:t xml:space="preserve"> i ul. </w:t>
      </w:r>
      <w:proofErr w:type="spellStart"/>
      <w:r w:rsidRPr="00DA1C3A">
        <w:t>Muszkowskiej</w:t>
      </w:r>
      <w:proofErr w:type="spellEnd"/>
      <w:r w:rsidRPr="00DA1C3A">
        <w:t>. Dofinasowanie ma być realizowane w ramach projektu „Modernizacja budynku Biblioteki Raczyńskich w Poznaniu oraz konserwacja i digitalizacja cennych zasobów bibliotecznych" i pochodzić z funduszu Ministerstwa Kultury i Dziedzictwa Narodowego.</w:t>
      </w:r>
    </w:p>
    <w:p w:rsidR="00DA1C3A" w:rsidRPr="00DA1C3A" w:rsidRDefault="00DA1C3A" w:rsidP="00DA1C3A">
      <w:pPr>
        <w:numPr>
          <w:ilvl w:val="0"/>
          <w:numId w:val="15"/>
        </w:numPr>
      </w:pPr>
      <w:r w:rsidRPr="00DA1C3A">
        <w:t>Centrum Kultury Zamek w Poznaniu od kilku lat podejmuje działania związane z termomodernizacją budynków. W tym celu zainicjowano proces polegający na sukcesywnej wymianie stolarki okiennej oraz drzwiowej. Ponadto, Centrum opracowało dokument pod nazwą „</w:t>
      </w:r>
      <w:proofErr w:type="spellStart"/>
      <w:r w:rsidRPr="00DA1C3A">
        <w:t>Ekokompas</w:t>
      </w:r>
      <w:proofErr w:type="spellEnd"/>
      <w:r w:rsidRPr="00DA1C3A">
        <w:t xml:space="preserve">”, w którym zawarto kierunki działania w sytuacji kryzysu klimatycznego, który przekazuję w załączniku (załącznik nr 1). </w:t>
      </w:r>
    </w:p>
    <w:p w:rsidR="00DA1C3A" w:rsidRPr="00DA1C3A" w:rsidRDefault="00DA1C3A" w:rsidP="00DA1C3A">
      <w:pPr>
        <w:numPr>
          <w:ilvl w:val="0"/>
          <w:numId w:val="15"/>
        </w:numPr>
      </w:pPr>
      <w:r w:rsidRPr="00DA1C3A">
        <w:t>Galeria Miejska Arsenał: w procesie modernizacji budynku Galerii przewidziano m.in. instalacje fotowoltaiczne na dachu, wymianę zabudowy okiennej na taką, która charakteryzuje się wyższymi parametrami izolacyjnymi. Ponadto, w budynku zainstalowana będzie nowa, energooszczędna instalacja wentylacyjna, chłodząca i grzewcza.</w:t>
      </w:r>
    </w:p>
    <w:p w:rsidR="00DA1C3A" w:rsidRPr="00DA1C3A" w:rsidRDefault="00DA1C3A" w:rsidP="00DA1C3A">
      <w:pPr>
        <w:numPr>
          <w:ilvl w:val="0"/>
          <w:numId w:val="15"/>
        </w:numPr>
      </w:pPr>
      <w:r w:rsidRPr="00DA1C3A">
        <w:t>Brama Poznania: realizowany jest projekt „Brama otwarta na rzekę – edukacja ekologiczna na terenach nadrzecznych”, którego przedmiotem jest dostosowanie istniejącej przestrzeni                        w otoczeniu Bramy Poznania do prowadzenia na jej obszarze działa</w:t>
      </w:r>
      <w:r>
        <w:t xml:space="preserve">ń związanych </w:t>
      </w:r>
      <w:r w:rsidRPr="00DA1C3A">
        <w:t xml:space="preserve">z edukacją ekologiczną oraz prowadzenie działań informacyjno-edukacyjnych w zakresie ochrony środowiska. Projekt przewiduje stworzenie nowej dodatkowej infrastruktury przy Bramie Poznania. W ramach projektu wykonany został m.in. Eksperymentalny Ogród Dziedzictwa, będący całorocznym, </w:t>
      </w:r>
      <w:proofErr w:type="spellStart"/>
      <w:r w:rsidRPr="00DA1C3A">
        <w:t>permakulturowym</w:t>
      </w:r>
      <w:proofErr w:type="spellEnd"/>
      <w:r w:rsidRPr="00DA1C3A">
        <w:t xml:space="preserve"> projektem ogrodniczym, czerpiącym inspirację z natury, przy minimalnym zużyciu zasobów poprzez m.in. zbieranie deszczu na deszczówkę, która magazynowana jest w odpowiednich zbiornikach, a następnie rozdysponowywana </w:t>
      </w:r>
      <w:r w:rsidRPr="00DA1C3A">
        <w:lastRenderedPageBreak/>
        <w:t xml:space="preserve">poprzez zainstalowany system nawadniania grządek. System zasilany jest z energii odnawialnej jakiem jest panel fotowoltaiczny zainstalowany na dachu jednego z elementów małej architektury zagospodarowanej w ww. ogrodzie. Ogród z założenia jest ogrodem </w:t>
      </w:r>
      <w:proofErr w:type="spellStart"/>
      <w:r w:rsidRPr="00DA1C3A">
        <w:t>permakulturowym</w:t>
      </w:r>
      <w:proofErr w:type="spellEnd"/>
      <w:r w:rsidRPr="00DA1C3A">
        <w:t xml:space="preserve"> uprawianym w zgodzie z naturą oraz ideą „less waste”. Rośliny zasadzone w ogrodzie służą do prowadzenia warsztatów i spotkań edukacyjnych dotyczących ziołolecznictwa czy dzikiej kuchni. Ogród ma być też miernikiem zmian klimatycznych, które obserwowane są od dłuższego czasu.</w:t>
      </w:r>
    </w:p>
    <w:p w:rsidR="00DA1C3A" w:rsidRPr="00DA1C3A" w:rsidRDefault="00DA1C3A" w:rsidP="00DA1C3A"/>
    <w:p w:rsidR="00DA1C3A" w:rsidRPr="00DA1C3A" w:rsidRDefault="00DA1C3A" w:rsidP="00DA1C3A">
      <w:pPr>
        <w:numPr>
          <w:ilvl w:val="0"/>
          <w:numId w:val="13"/>
        </w:numPr>
      </w:pPr>
      <w:r w:rsidRPr="00DA1C3A">
        <w:t xml:space="preserve">Miejskie jednostki organizacyjne. </w:t>
      </w:r>
    </w:p>
    <w:p w:rsidR="00DA1C3A" w:rsidRPr="00DA1C3A" w:rsidRDefault="00DA1C3A" w:rsidP="00DA1C3A">
      <w:pPr>
        <w:numPr>
          <w:ilvl w:val="0"/>
          <w:numId w:val="16"/>
        </w:numPr>
      </w:pPr>
      <w:r w:rsidRPr="00DA1C3A">
        <w:t>Palmiarnia Poznańska: przy udziale Wydziału Gospodarki Komunalnej przeprowadzone zostały pomiary parametrów sieci elektroenergetycznej na terenie obiektu. Pomiary te miały na celu określenie parametrów urządzenia kompensującego oraz wykonanie instalacji kompensacji mocy biernej. Na podstawie zrealizowanych pomiarów została wykonana instalacja do kompensacji mocy biernej. Zainstalowanie urządzenia pozwoliło na zredukowanie kosztów o ok. 2000 zł na każdej fakturze VAT za energię elektryczną.</w:t>
      </w:r>
    </w:p>
    <w:p w:rsidR="00DA1C3A" w:rsidRPr="00DA1C3A" w:rsidRDefault="00DA1C3A" w:rsidP="00DA1C3A">
      <w:pPr>
        <w:numPr>
          <w:ilvl w:val="0"/>
          <w:numId w:val="16"/>
        </w:numPr>
      </w:pPr>
      <w:r w:rsidRPr="00DA1C3A">
        <w:t xml:space="preserve">Zarząd Komunalnych Zasobów Lokalowych Sp. z o.o. realizuje zadania remontowe oraz inwestycyjne z wykorzystaniem nowoczesnych technologii i rozwiązań. W ostatnich pięciu latach Spółka podejmowała szereg działań związanych ze zmianą systemów ogrzewania na bardziej efektywne. Zlikwidowanych zostało 1200 palenisk, które nie spełniały wymogów technicznych. W zamian zostały wykonane nowe instalacje centralnego ogrzewania, które spełniają normy emisyjności. Zostały zrealizowane zadania związane z kompleksową termomodernizacją budynków komunalnych przy ulicach Drzymały 7-14, Marcelińskiej 30, Św. Wawrzyńca 26 i Naramowickiej 144a. Zrealizowany został projekt PBO dotyczący Społecznej Szkoły Podstawowej nr 4, którego przedmiotem była instalacja fotowoltaiczna, bezpośrednio wpływająca na wykorzystanie energii odnawialnej. Wszystkie </w:t>
      </w:r>
      <w:r w:rsidRPr="00DA1C3A">
        <w:lastRenderedPageBreak/>
        <w:t xml:space="preserve">wyremontowane i zmodernizowane obiekty spełniają obowiązujące normy a zastosowane podczas realizacji robót materiały były energooszczędne. Zarząd Komunalnych Zasobów Lokalowych Sp. z o.o., realizując zadania jako inwestor zastępczy dla Miasta Poznania, wdrożył zasady </w:t>
      </w:r>
      <w:proofErr w:type="spellStart"/>
      <w:r w:rsidRPr="00DA1C3A">
        <w:t>elektromobilności</w:t>
      </w:r>
      <w:proofErr w:type="spellEnd"/>
      <w:r w:rsidRPr="00DA1C3A">
        <w:t xml:space="preserve"> poprzez wprowadzenie wymogu posiadania przez wykonawców 10% pojazdów elektrycznych lub pojazdów napędzanych gazem ziemnym we flocie pojazdów wykorzystywanych przez nich podczas realizacji zamówienia publicznego. Spółka ZKZL również wpisuje się w te założenia i wykorzystuje dla własnych zadań samochód o napędzie elektrycznym. Ponadto, Spółka ZKZL przygotowując dokumentację projektową dla realizowanych zadań przeprowadza ocenę inwestycji pod kątem ich wpływu na środowisko oraz ich zdolności do przystosowania do nowych warunków wynikających ze zmian klimatu. Wprowadzono regułę DNSH, która wywodzi się z art. 17 rozporządzenia (UE) 2020/852 w sprawie taksonomii</w:t>
      </w:r>
      <w:r w:rsidRPr="00DA1C3A">
        <w:rPr>
          <w:vertAlign w:val="superscript"/>
        </w:rPr>
        <w:footnoteReference w:id="1"/>
      </w:r>
      <w:r w:rsidRPr="00DA1C3A">
        <w:t xml:space="preserve"> (ram ułatwiających zrównoważone inwestycje) oraz została zaimplementowana do przedsięwzięć finansowanych ze środków unijnych, w tym z instrumentu </w:t>
      </w:r>
      <w:proofErr w:type="spellStart"/>
      <w:r w:rsidRPr="00DA1C3A">
        <w:t>NextGenerationEU</w:t>
      </w:r>
      <w:proofErr w:type="spellEnd"/>
      <w:r w:rsidRPr="00DA1C3A">
        <w:t xml:space="preserve"> – tj. inwestycji wskazanych w Krajowym Planie Odbudowy i Zwiększania Odporności (KPO). Przyjęte założenia projektowe implementowane są na etapie planowania i umożliwiają zachowanie zasad zrównoważonego rozwoju.</w:t>
      </w:r>
    </w:p>
    <w:p w:rsidR="00DA1C3A" w:rsidRPr="00DA1C3A" w:rsidRDefault="00DA1C3A" w:rsidP="00DA1C3A">
      <w:pPr>
        <w:numPr>
          <w:ilvl w:val="0"/>
          <w:numId w:val="16"/>
        </w:numPr>
      </w:pPr>
      <w:r w:rsidRPr="00DA1C3A">
        <w:t>Jednostki nadzorowane przez Wydział Zdrowia i Spraw Społecznych zrealizowały w 2022 roku następujące działania:</w:t>
      </w:r>
    </w:p>
    <w:p w:rsidR="00DA1C3A" w:rsidRPr="00DA1C3A" w:rsidRDefault="00DA1C3A" w:rsidP="00DA1C3A">
      <w:pPr>
        <w:numPr>
          <w:ilvl w:val="0"/>
          <w:numId w:val="17"/>
        </w:numPr>
      </w:pPr>
      <w:r w:rsidRPr="00DA1C3A">
        <w:t xml:space="preserve">Termomodernizacja żłobka Ptyś – termomodernizacja budynku (ściany, </w:t>
      </w:r>
      <w:proofErr w:type="spellStart"/>
      <w:r w:rsidRPr="00DA1C3A">
        <w:t>nadziemia</w:t>
      </w:r>
      <w:proofErr w:type="spellEnd"/>
      <w:r w:rsidRPr="00DA1C3A">
        <w:t xml:space="preserve"> oraz dach, wymiana 3 okien i 3 drzwi) wraz z modernizacją instalacji centralnego ogrzewania.</w:t>
      </w:r>
    </w:p>
    <w:p w:rsidR="00DA1C3A" w:rsidRPr="00DA1C3A" w:rsidRDefault="00DA1C3A" w:rsidP="00DA1C3A">
      <w:pPr>
        <w:numPr>
          <w:ilvl w:val="0"/>
          <w:numId w:val="17"/>
        </w:numPr>
      </w:pPr>
      <w:r w:rsidRPr="00DA1C3A">
        <w:lastRenderedPageBreak/>
        <w:t>Termomodernizacja żłobka Balbinka – docieplenie ścian elewacji wraz z malowaniem oraz modernizacją centralnego ogrzewania.</w:t>
      </w:r>
    </w:p>
    <w:p w:rsidR="00DA1C3A" w:rsidRPr="00DA1C3A" w:rsidRDefault="00DA1C3A" w:rsidP="00DA1C3A">
      <w:pPr>
        <w:numPr>
          <w:ilvl w:val="0"/>
          <w:numId w:val="17"/>
        </w:numPr>
      </w:pPr>
      <w:r w:rsidRPr="00DA1C3A">
        <w:t>Wymiana centralnego ogrzewania w żłobku Krecik – wymiana instalacji centralnego ogrzewania w zakresie wymiany grzejników oraz przewodów rozprowadzających.</w:t>
      </w:r>
    </w:p>
    <w:p w:rsidR="00DA1C3A" w:rsidRPr="00DA1C3A" w:rsidRDefault="00DA1C3A" w:rsidP="00DA1C3A">
      <w:pPr>
        <w:numPr>
          <w:ilvl w:val="0"/>
          <w:numId w:val="17"/>
        </w:numPr>
      </w:pPr>
      <w:r w:rsidRPr="00DA1C3A">
        <w:t xml:space="preserve">Wymiana centralnego ogrzewania w żłobku </w:t>
      </w:r>
      <w:proofErr w:type="spellStart"/>
      <w:r w:rsidRPr="00DA1C3A">
        <w:t>Calineczka</w:t>
      </w:r>
      <w:proofErr w:type="spellEnd"/>
      <w:r w:rsidRPr="00DA1C3A">
        <w:t xml:space="preserve"> – wymiana instalacji centralnego ogrzewania w zakresie wymiany grzejników oraz przewodów rozprowadzających.</w:t>
      </w:r>
    </w:p>
    <w:p w:rsidR="00DA1C3A" w:rsidRPr="00DA1C3A" w:rsidRDefault="00DA1C3A" w:rsidP="00DA1C3A">
      <w:pPr>
        <w:numPr>
          <w:ilvl w:val="0"/>
          <w:numId w:val="17"/>
        </w:numPr>
      </w:pPr>
      <w:r w:rsidRPr="00DA1C3A">
        <w:t xml:space="preserve">Wymiana instalacji </w:t>
      </w:r>
      <w:proofErr w:type="spellStart"/>
      <w:r w:rsidRPr="00DA1C3A">
        <w:t>nawiewno</w:t>
      </w:r>
      <w:proofErr w:type="spellEnd"/>
      <w:r w:rsidRPr="00DA1C3A">
        <w:t xml:space="preserve">-wywiewnej w żłobku </w:t>
      </w:r>
      <w:proofErr w:type="spellStart"/>
      <w:r w:rsidRPr="00DA1C3A">
        <w:t>Przemko</w:t>
      </w:r>
      <w:proofErr w:type="spellEnd"/>
      <w:r w:rsidRPr="00DA1C3A">
        <w:t xml:space="preserve"> – usunięcie poprzednich oraz rozprowadzenie nowych kanałów wentylacyjnych, wykonanie przejścia otworów technologicznych przez dach, montaż okapu kuchennego.</w:t>
      </w:r>
    </w:p>
    <w:p w:rsidR="00DA1C3A" w:rsidRPr="00DA1C3A" w:rsidRDefault="00DA1C3A" w:rsidP="00DA1C3A">
      <w:pPr>
        <w:numPr>
          <w:ilvl w:val="0"/>
          <w:numId w:val="17"/>
        </w:numPr>
      </w:pPr>
      <w:r w:rsidRPr="00DA1C3A">
        <w:t xml:space="preserve">Zespół Dziennych Domów Pomocy – opracowanie przedmiarów i kosztorysów inwestorskich dotyczących wykonania izolacji zewnętrznej w części tarasowej wraz z naprawą obróbek dekarskich w Filii nr 2, opracowanie przedmiarów i kosztorysów inwestorskich dotyczących ułożenia </w:t>
      </w:r>
      <w:proofErr w:type="spellStart"/>
      <w:r w:rsidRPr="00DA1C3A">
        <w:t>styropapy</w:t>
      </w:r>
      <w:proofErr w:type="spellEnd"/>
      <w:r w:rsidRPr="00DA1C3A">
        <w:t xml:space="preserve"> z warstwą izolacji z papy termozgrzewalnej na przybudówce budynku, prace konserwacyjne na poddaszu oraz wymiana dwóch okienek dachowych w Filii nr 1, nadzór inwestorski nad pracami budowlanymi prowadzonymi przez ZDDP - w zakresie remontu świetlika dachowego, modernizacja świetlika dachowego.</w:t>
      </w:r>
    </w:p>
    <w:p w:rsidR="00DA1C3A" w:rsidRPr="00DA1C3A" w:rsidRDefault="00DA1C3A" w:rsidP="00DA1C3A">
      <w:pPr>
        <w:numPr>
          <w:ilvl w:val="0"/>
          <w:numId w:val="17"/>
        </w:numPr>
      </w:pPr>
      <w:r w:rsidRPr="00DA1C3A">
        <w:t>Dom Pomocy Społecznej przy ul. Ugory – opracowanie dokumentacji projektowej dla zadania „Modernizacja elewacji budynków DPS Ugory (budynki B1 i B2)” (zadanie kontynuowane w 2023 r.).</w:t>
      </w:r>
    </w:p>
    <w:p w:rsidR="00DA1C3A" w:rsidRPr="00DA1C3A" w:rsidRDefault="00DA1C3A" w:rsidP="00DA1C3A">
      <w:pPr>
        <w:numPr>
          <w:ilvl w:val="0"/>
          <w:numId w:val="18"/>
        </w:numPr>
      </w:pPr>
      <w:r w:rsidRPr="00DA1C3A">
        <w:t xml:space="preserve">Poznańskie Ośrodki Sportu i Rekreacji: w 2022 r. zrealizowały inwestycje polegające na montażu instalacji fotowoltaicznych zlokalizowanych na dachu budynku pływalni krytej przy ul. Jana Spychalskiego 34 oraz na dachu budynku administracyjnego Ośrodka Rataje na os. Piastowskim 106A. </w:t>
      </w:r>
      <w:proofErr w:type="spellStart"/>
      <w:r w:rsidRPr="00DA1C3A">
        <w:t>POSiR</w:t>
      </w:r>
      <w:proofErr w:type="spellEnd"/>
      <w:r w:rsidRPr="00DA1C3A">
        <w:t xml:space="preserve"> jest w trakcie realizacji kolejnych inwestycji związanych z montażem instalacji fotowoltaicznych zlokalizowanych na obiektach: </w:t>
      </w:r>
    </w:p>
    <w:p w:rsidR="00DA1C3A" w:rsidRPr="00DA1C3A" w:rsidRDefault="00DA1C3A" w:rsidP="00DA1C3A">
      <w:pPr>
        <w:numPr>
          <w:ilvl w:val="0"/>
          <w:numId w:val="19"/>
        </w:numPr>
      </w:pPr>
      <w:r w:rsidRPr="00DA1C3A">
        <w:lastRenderedPageBreak/>
        <w:t xml:space="preserve">lodowiska </w:t>
      </w:r>
      <w:proofErr w:type="spellStart"/>
      <w:r w:rsidRPr="00DA1C3A">
        <w:t>Chwiałka</w:t>
      </w:r>
      <w:proofErr w:type="spellEnd"/>
      <w:r w:rsidRPr="00DA1C3A">
        <w:t xml:space="preserve"> przy ul. Żelazka 1 (900 tys. zł brutto),</w:t>
      </w:r>
    </w:p>
    <w:p w:rsidR="00DA1C3A" w:rsidRPr="00DA1C3A" w:rsidRDefault="00DA1C3A" w:rsidP="00DA1C3A">
      <w:pPr>
        <w:numPr>
          <w:ilvl w:val="0"/>
          <w:numId w:val="19"/>
        </w:numPr>
      </w:pPr>
      <w:r w:rsidRPr="00DA1C3A">
        <w:t>pływalni miejskiej Winogrady przy os. Zwycięstwa 124 (600 tys. zł brutto),</w:t>
      </w:r>
    </w:p>
    <w:p w:rsidR="00DA1C3A" w:rsidRPr="00DA1C3A" w:rsidRDefault="00DA1C3A" w:rsidP="00DA1C3A">
      <w:pPr>
        <w:numPr>
          <w:ilvl w:val="0"/>
          <w:numId w:val="19"/>
        </w:numPr>
      </w:pPr>
      <w:r w:rsidRPr="00DA1C3A">
        <w:t>pływalni miejskiej Atlantis na os. Stefana Batorego 101 (850 tys. zł brutto),</w:t>
      </w:r>
    </w:p>
    <w:p w:rsidR="00DA1C3A" w:rsidRPr="00DA1C3A" w:rsidRDefault="00DA1C3A" w:rsidP="00DA1C3A">
      <w:pPr>
        <w:numPr>
          <w:ilvl w:val="0"/>
          <w:numId w:val="19"/>
        </w:numPr>
      </w:pPr>
      <w:r w:rsidRPr="00DA1C3A">
        <w:t xml:space="preserve">pływalni letniej w parku Kasprowicza przy ul. </w:t>
      </w:r>
      <w:proofErr w:type="spellStart"/>
      <w:r w:rsidRPr="00DA1C3A">
        <w:t>Jarachowskiego</w:t>
      </w:r>
      <w:proofErr w:type="spellEnd"/>
      <w:r w:rsidRPr="00DA1C3A">
        <w:t xml:space="preserve"> 5/5a (90 tys. zł brutto).</w:t>
      </w:r>
    </w:p>
    <w:p w:rsidR="00DA1C3A" w:rsidRPr="00DA1C3A" w:rsidRDefault="00DA1C3A" w:rsidP="00DA1C3A">
      <w:r w:rsidRPr="00DA1C3A">
        <w:t xml:space="preserve">Zakończenie tych inwestycji planowane jest w 2023 r. </w:t>
      </w:r>
    </w:p>
    <w:p w:rsidR="00DA1C3A" w:rsidRPr="00DA1C3A" w:rsidRDefault="00DA1C3A" w:rsidP="00DA1C3A">
      <w:pPr>
        <w:numPr>
          <w:ilvl w:val="0"/>
          <w:numId w:val="18"/>
        </w:numPr>
      </w:pPr>
      <w:r w:rsidRPr="00DA1C3A">
        <w:t xml:space="preserve">Zarząd Dróg Miejskich: </w:t>
      </w:r>
    </w:p>
    <w:p w:rsidR="00DA1C3A" w:rsidRPr="00DA1C3A" w:rsidRDefault="00DA1C3A" w:rsidP="00DA1C3A">
      <w:pPr>
        <w:numPr>
          <w:ilvl w:val="0"/>
          <w:numId w:val="20"/>
        </w:numPr>
      </w:pPr>
      <w:r w:rsidRPr="00DA1C3A">
        <w:t xml:space="preserve">Wzdłuż </w:t>
      </w:r>
      <w:proofErr w:type="spellStart"/>
      <w:r w:rsidRPr="00DA1C3A">
        <w:t>Wartostrady</w:t>
      </w:r>
      <w:proofErr w:type="spellEnd"/>
      <w:r w:rsidRPr="00DA1C3A">
        <w:t xml:space="preserve"> zamontowane zostały słupy oświetleniowe, na których montowane były energooszczędne oprawy LED. W całej przestrzeni </w:t>
      </w:r>
      <w:proofErr w:type="spellStart"/>
      <w:r w:rsidRPr="00DA1C3A">
        <w:t>Wartostrady</w:t>
      </w:r>
      <w:proofErr w:type="spellEnd"/>
      <w:r w:rsidRPr="00DA1C3A">
        <w:t xml:space="preserve"> znajduje się 386 takich słupów.</w:t>
      </w:r>
    </w:p>
    <w:p w:rsidR="00DA1C3A" w:rsidRPr="00DA1C3A" w:rsidRDefault="00DA1C3A" w:rsidP="00DA1C3A">
      <w:pPr>
        <w:numPr>
          <w:ilvl w:val="0"/>
          <w:numId w:val="20"/>
        </w:numPr>
      </w:pPr>
      <w:r w:rsidRPr="00DA1C3A">
        <w:t>ZDM wdrożył założenie wzrostu udziału procentowego pojazdów elektrycznych w liczbie pojazdów eksploatowanych przez Zarząd do 12,5%.</w:t>
      </w:r>
    </w:p>
    <w:p w:rsidR="00DA1C3A" w:rsidRPr="00DA1C3A" w:rsidRDefault="00DA1C3A" w:rsidP="00DA1C3A">
      <w:pPr>
        <w:numPr>
          <w:ilvl w:val="0"/>
          <w:numId w:val="20"/>
        </w:numPr>
      </w:pPr>
      <w:r w:rsidRPr="00DA1C3A">
        <w:t xml:space="preserve">W Strefie Płatnego Parkowania i Śródmiejskiej Strefie Płatnego Parkowania ustawiane są wyłącznie </w:t>
      </w:r>
      <w:proofErr w:type="spellStart"/>
      <w:r w:rsidRPr="00DA1C3A">
        <w:t>parkomaty</w:t>
      </w:r>
      <w:proofErr w:type="spellEnd"/>
      <w:r w:rsidRPr="00DA1C3A">
        <w:t xml:space="preserve"> z panelem solarnym min. 14W.</w:t>
      </w:r>
    </w:p>
    <w:p w:rsidR="00DA1C3A" w:rsidRPr="00DA1C3A" w:rsidRDefault="00DA1C3A" w:rsidP="00DA1C3A">
      <w:pPr>
        <w:numPr>
          <w:ilvl w:val="0"/>
          <w:numId w:val="20"/>
        </w:numPr>
      </w:pPr>
      <w:r w:rsidRPr="00DA1C3A">
        <w:t xml:space="preserve">Wszystkie obiekty z sygnalizacją świetlną na terenie miasta wyposażone są w energooszczędne źródła światła. Ponadto od wielu lat do zasilania aktywnych przejść dla pieszych wykorzystywane są ogniwa fotowoltaiczne. </w:t>
      </w:r>
    </w:p>
    <w:p w:rsidR="00DA1C3A" w:rsidRPr="00DA1C3A" w:rsidRDefault="00DA1C3A" w:rsidP="00DA1C3A">
      <w:pPr>
        <w:numPr>
          <w:ilvl w:val="0"/>
          <w:numId w:val="20"/>
        </w:numPr>
      </w:pPr>
      <w:r w:rsidRPr="00DA1C3A">
        <w:t>Utrzymywany jest priorytet dla pojazdów komunikacji publicznej w celu poprawy jej efektywności, dostępności i atrakcyjności.</w:t>
      </w:r>
    </w:p>
    <w:p w:rsidR="00DA1C3A" w:rsidRPr="00DA1C3A" w:rsidRDefault="00DA1C3A" w:rsidP="00DA1C3A">
      <w:pPr>
        <w:numPr>
          <w:ilvl w:val="0"/>
          <w:numId w:val="20"/>
        </w:numPr>
      </w:pPr>
      <w:r w:rsidRPr="00DA1C3A">
        <w:t xml:space="preserve">Projektowane układy komunikacyjne uwzględniają potrzeby pieszych, rowerzystów i użytkowników transportu publicznego, czego przykładem jest realizacja m.in. takich zadań, </w:t>
      </w:r>
      <w:r w:rsidRPr="00DA1C3A">
        <w:lastRenderedPageBreak/>
        <w:t xml:space="preserve">jak: budowa trasy tramwajowej na Naramowice, przebudowa ul. Bałtyckiej, budowa dróg dla rowerów w ciągu ul. Grunwaldzkiej, wprowadzenie buspasów na ul. </w:t>
      </w:r>
      <w:proofErr w:type="spellStart"/>
      <w:r w:rsidRPr="00DA1C3A">
        <w:t>Garbary</w:t>
      </w:r>
      <w:proofErr w:type="spellEnd"/>
      <w:r w:rsidRPr="00DA1C3A">
        <w:t xml:space="preserve"> i ul. Solnej.</w:t>
      </w:r>
    </w:p>
    <w:p w:rsidR="00DA1C3A" w:rsidRPr="00DA1C3A" w:rsidRDefault="00DA1C3A" w:rsidP="00DA1C3A">
      <w:pPr>
        <w:numPr>
          <w:ilvl w:val="0"/>
          <w:numId w:val="13"/>
        </w:numPr>
      </w:pPr>
      <w:r w:rsidRPr="00DA1C3A">
        <w:t xml:space="preserve">Urząd Miasta Poznania. </w:t>
      </w:r>
    </w:p>
    <w:p w:rsidR="00DA1C3A" w:rsidRPr="00DA1C3A" w:rsidRDefault="00DA1C3A" w:rsidP="00DA1C3A">
      <w:pPr>
        <w:numPr>
          <w:ilvl w:val="0"/>
          <w:numId w:val="18"/>
        </w:numPr>
      </w:pPr>
      <w:r w:rsidRPr="00DA1C3A">
        <w:t xml:space="preserve">W ramach modernizacji instalacji oświetlenia w budynkach Urzędu Miasta Poznania, sukcesywnie wymieniane są lampy żarowe na lampy LED. </w:t>
      </w:r>
    </w:p>
    <w:p w:rsidR="00DA1C3A" w:rsidRPr="00DA1C3A" w:rsidRDefault="00DA1C3A" w:rsidP="00DA1C3A">
      <w:pPr>
        <w:numPr>
          <w:ilvl w:val="0"/>
          <w:numId w:val="18"/>
        </w:numPr>
      </w:pPr>
      <w:r w:rsidRPr="00DA1C3A">
        <w:t>W 2018 r. Wydział Zamówień i Obsługi Urzędu zlecił opracowanie audytów energetycznych celem wprowadzenia paneli fotowoltaicznych oraz przygotowanie koncepcji instalacji fotowoltaicznej w budynkach Urzędu. Na podstawie opracowanej koncepcji zostały wytypowane dwie lokalizacje tj. budynek na pl. Kolegiackim 17 i ul. Libelta 16/20. Przystąpiono do prac projektowych i uzgodnień z Miejskim Konserwatorem Zabytków. Po zebraniu kompletu dokumentacji Wydział otrzymał pozwolenie na budowę i przystąpił do procedury przetargowej na realizację zadania. Realizacja zadania inwestycyjnego jest planowana na II-III kwartał 2023 r. Założenia projektowe (Libelta i pl. Kolegiacki):</w:t>
      </w:r>
    </w:p>
    <w:p w:rsidR="00DA1C3A" w:rsidRPr="00DA1C3A" w:rsidRDefault="00DA1C3A" w:rsidP="00DA1C3A">
      <w:pPr>
        <w:numPr>
          <w:ilvl w:val="0"/>
          <w:numId w:val="22"/>
        </w:numPr>
      </w:pPr>
      <w:r w:rsidRPr="00DA1C3A">
        <w:t xml:space="preserve">łączna moc paneli: 75 </w:t>
      </w:r>
      <w:proofErr w:type="spellStart"/>
      <w:r w:rsidRPr="00DA1C3A">
        <w:t>kWp</w:t>
      </w:r>
      <w:proofErr w:type="spellEnd"/>
      <w:r w:rsidRPr="00DA1C3A">
        <w:t xml:space="preserve"> (39 </w:t>
      </w:r>
      <w:proofErr w:type="spellStart"/>
      <w:r w:rsidRPr="00DA1C3A">
        <w:t>kWp</w:t>
      </w:r>
      <w:proofErr w:type="spellEnd"/>
      <w:r w:rsidRPr="00DA1C3A">
        <w:t xml:space="preserve"> + 36 </w:t>
      </w:r>
      <w:proofErr w:type="spellStart"/>
      <w:r w:rsidRPr="00DA1C3A">
        <w:t>kWp</w:t>
      </w:r>
      <w:proofErr w:type="spellEnd"/>
      <w:r w:rsidRPr="00DA1C3A">
        <w:t>),</w:t>
      </w:r>
    </w:p>
    <w:p w:rsidR="00DA1C3A" w:rsidRPr="00DA1C3A" w:rsidRDefault="00DA1C3A" w:rsidP="00DA1C3A">
      <w:pPr>
        <w:numPr>
          <w:ilvl w:val="0"/>
          <w:numId w:val="22"/>
        </w:numPr>
      </w:pPr>
      <w:r w:rsidRPr="00DA1C3A">
        <w:t xml:space="preserve">łączna liczba paneli fotowoltaicznych - 226 </w:t>
      </w:r>
      <w:proofErr w:type="spellStart"/>
      <w:r w:rsidRPr="00DA1C3A">
        <w:t>kpl</w:t>
      </w:r>
      <w:proofErr w:type="spellEnd"/>
      <w:r w:rsidRPr="00DA1C3A">
        <w:t>. (130 + 96).</w:t>
      </w:r>
    </w:p>
    <w:p w:rsidR="00DA1C3A" w:rsidRPr="00DA1C3A" w:rsidRDefault="00DA1C3A" w:rsidP="00DA1C3A">
      <w:pPr>
        <w:numPr>
          <w:ilvl w:val="0"/>
          <w:numId w:val="21"/>
        </w:numPr>
      </w:pPr>
      <w:r w:rsidRPr="00DA1C3A">
        <w:t xml:space="preserve">Planowana jest modernizacja kotłowni gazowych w budynkach Urzędu Miasta Poznania (pl. Kolegiacki i ul. Matejki 50). W 2021 r. został opracowany bilans ciepła wraz z wyliczeniem sezonowego zapotrzebowania na energię. Z uwagi na nieszczelność kotłów, w 2022 r. opracowano koncepcję wymiany źródła ciepła dla budynku wraz z uwzględnieniem podłączenia do sieci miejskiej. Po dokonanej analizie możliwości zapewnienia ciepła przez Spółkę </w:t>
      </w:r>
      <w:proofErr w:type="spellStart"/>
      <w:r w:rsidRPr="00DA1C3A">
        <w:t>Veolia</w:t>
      </w:r>
      <w:proofErr w:type="spellEnd"/>
      <w:r w:rsidRPr="00DA1C3A">
        <w:t xml:space="preserve"> S.A. stwierdzono, że najbardziej optymalnym rozwiązaniem jest modernizacja kotłowni gazowej. W pierwszej kolejności planowana jest modernizacja istniejącej kotłowni na pl. Kolegiackim i wymiana istniejących nieszczelnych kotłów na nowoczesny układ kotłów </w:t>
      </w:r>
      <w:r w:rsidRPr="00DA1C3A">
        <w:lastRenderedPageBreak/>
        <w:t>kondensacyjnych połączonych kaskadowo. Takie rozwiązanie umożliwi efektywne wykorzystanie paliwa i odzysk ciepła ze spalin. Dodatkowo układ kaskadowy zapewni większą możliwość regulacji mocy grzewczej, w zależności od zapotrzebowania.</w:t>
      </w:r>
    </w:p>
    <w:p w:rsidR="008A030B" w:rsidRPr="00DA1C3A" w:rsidRDefault="00DA1C3A" w:rsidP="00DA1C3A">
      <w:r w:rsidRPr="00DA1C3A">
        <w:t>W załączniku (załącznik nr 2) przekazuję wykaz odnawialnych źródeł energii zainstalowanych na budynkach należących do Urzędu Miasta Poznania.</w:t>
      </w:r>
      <w:r w:rsidR="008A030B" w:rsidRPr="00DA1C3A">
        <w:t xml:space="preserve"> </w:t>
      </w:r>
    </w:p>
    <w:p w:rsidR="00076C06" w:rsidRPr="00076C06" w:rsidRDefault="00076C06" w:rsidP="00EE466E"/>
    <w:p w:rsidR="00E9439A" w:rsidRPr="001C3189" w:rsidRDefault="008F70E3" w:rsidP="00FA5CE4">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A5CE4">
        <w:t>Jędrzej Solarski</w:t>
      </w:r>
      <w:r w:rsidR="00094F56">
        <w:t xml:space="preserve"> </w:t>
      </w:r>
      <w:r w:rsidR="00094F56">
        <w:br/>
      </w:r>
      <w:r w:rsidR="004E2D6A" w:rsidRPr="001C3189">
        <w:t xml:space="preserve">Z-CA PREZYDENTA </w:t>
      </w:r>
      <w:r w:rsidR="00FA5CE4">
        <w:br/>
      </w:r>
      <w:r w:rsidR="004E2D6A" w:rsidRPr="001C3189">
        <w:t>MIASTA POZNANIA</w:t>
      </w:r>
    </w:p>
    <w:p w:rsidR="008F70E3" w:rsidRPr="001C3189" w:rsidRDefault="00D82156" w:rsidP="00001BFD">
      <w:pPr>
        <w:spacing w:before="600"/>
      </w:pPr>
      <w:r>
        <w:t>Zał. 2</w:t>
      </w:r>
      <w:r w:rsidR="00B67006">
        <w:br/>
      </w:r>
      <w:r w:rsidR="00B67006">
        <w:br/>
      </w:r>
      <w:r w:rsidR="008F70E3" w:rsidRPr="00094F56">
        <w:t>Do wiadomości:</w:t>
      </w:r>
      <w:r w:rsidR="00094F56">
        <w:t xml:space="preserve"> </w:t>
      </w:r>
      <w:r w:rsidR="00094F56">
        <w:br/>
      </w:r>
      <w:r w:rsidR="008F70E3"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09" w:rsidRDefault="006C1709">
      <w:pPr>
        <w:spacing w:after="0" w:line="240" w:lineRule="auto"/>
      </w:pPr>
      <w:r>
        <w:separator/>
      </w:r>
    </w:p>
  </w:endnote>
  <w:endnote w:type="continuationSeparator" w:id="0">
    <w:p w:rsidR="006C1709" w:rsidRDefault="006C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B33CC5">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09" w:rsidRDefault="006C1709">
      <w:r w:rsidRPr="001C3189">
        <w:rPr>
          <w:rFonts w:ascii="Liberation Serif"/>
          <w:color w:val="auto"/>
          <w:kern w:val="0"/>
          <w:szCs w:val="24"/>
          <w:lang w:bidi="ar-SA"/>
        </w:rPr>
        <w:separator/>
      </w:r>
    </w:p>
  </w:footnote>
  <w:footnote w:type="continuationSeparator" w:id="0">
    <w:p w:rsidR="006C1709" w:rsidRDefault="006C1709">
      <w:pPr>
        <w:spacing w:after="0" w:line="240" w:lineRule="auto"/>
      </w:pPr>
      <w:r>
        <w:continuationSeparator/>
      </w:r>
    </w:p>
  </w:footnote>
  <w:footnote w:id="1">
    <w:p w:rsidR="00DA1C3A" w:rsidRDefault="00DA1C3A" w:rsidP="00DA1C3A">
      <w:pPr>
        <w:pStyle w:val="Tekstprzypisudolnego"/>
        <w:jc w:val="both"/>
      </w:pPr>
      <w:r w:rsidRPr="00B906F9">
        <w:rPr>
          <w:rStyle w:val="Odwoanieprzypisudolnego"/>
          <w:rFonts w:asciiTheme="minorHAnsi" w:hAnsiTheme="minorHAnsi" w:cs="Calibri"/>
        </w:rPr>
        <w:footnoteRef/>
      </w:r>
      <w:r w:rsidRPr="00B906F9">
        <w:rPr>
          <w:rFonts w:asciiTheme="minorHAnsi" w:hAnsiTheme="minorHAnsi" w:cs="Calibri"/>
        </w:rPr>
        <w:t xml:space="preserve"> </w:t>
      </w:r>
      <w:r w:rsidRPr="00DA1C3A">
        <w:rPr>
          <w:rFonts w:asciiTheme="minorHAnsi" w:hAnsiTheme="minorHAnsi" w:cs="Calibri"/>
          <w:sz w:val="24"/>
        </w:rPr>
        <w:t>Rozporządzenie Parlamentu Europejskiego i Rady (UE) 2020/852 z dnia 18 czerwca 2020 r. w sprawie ustanowienia ram ułatwiających zrównoważone inwestycje, zmieniające rozporządzenie (UE) 2019/2088 (Dz. U. UE. L. z 2020 r. Nr 198, str. 13 ze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78D"/>
    <w:multiLevelType w:val="hybridMultilevel"/>
    <w:tmpl w:val="F434F1B8"/>
    <w:lvl w:ilvl="0" w:tplc="3D6833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4196946"/>
    <w:multiLevelType w:val="hybridMultilevel"/>
    <w:tmpl w:val="1AE6422C"/>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5F3924"/>
    <w:multiLevelType w:val="hybridMultilevel"/>
    <w:tmpl w:val="CC4AD506"/>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294B41"/>
    <w:multiLevelType w:val="hybridMultilevel"/>
    <w:tmpl w:val="8FB0C64A"/>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40194F"/>
    <w:multiLevelType w:val="hybridMultilevel"/>
    <w:tmpl w:val="6240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
    <w:nsid w:val="2F6D1DA5"/>
    <w:multiLevelType w:val="hybridMultilevel"/>
    <w:tmpl w:val="D6981C64"/>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3AFC0991"/>
    <w:multiLevelType w:val="hybridMultilevel"/>
    <w:tmpl w:val="770C8FF0"/>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541169B"/>
    <w:multiLevelType w:val="hybridMultilevel"/>
    <w:tmpl w:val="E8EC4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73043E6"/>
    <w:multiLevelType w:val="hybridMultilevel"/>
    <w:tmpl w:val="36E68774"/>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556F4A51"/>
    <w:multiLevelType w:val="hybridMultilevel"/>
    <w:tmpl w:val="3C3C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83C3AA4"/>
    <w:multiLevelType w:val="hybridMultilevel"/>
    <w:tmpl w:val="E6C6EA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E5F4641"/>
    <w:multiLevelType w:val="hybridMultilevel"/>
    <w:tmpl w:val="0360E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F8204D0"/>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8"/>
  </w:num>
  <w:num w:numId="5">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17"/>
  </w:num>
  <w:num w:numId="9">
    <w:abstractNumId w:val="14"/>
  </w:num>
  <w:num w:numId="10">
    <w:abstractNumId w:val="18"/>
  </w:num>
  <w:num w:numId="11">
    <w:abstractNumId w:val="9"/>
  </w:num>
  <w:num w:numId="12">
    <w:abstractNumId w:val="6"/>
  </w:num>
  <w:num w:numId="13">
    <w:abstractNumId w:val="20"/>
  </w:num>
  <w:num w:numId="14">
    <w:abstractNumId w:val="4"/>
  </w:num>
  <w:num w:numId="15">
    <w:abstractNumId w:val="12"/>
  </w:num>
  <w:num w:numId="16">
    <w:abstractNumId w:val="15"/>
  </w:num>
  <w:num w:numId="17">
    <w:abstractNumId w:val="1"/>
  </w:num>
  <w:num w:numId="18">
    <w:abstractNumId w:val="16"/>
  </w:num>
  <w:num w:numId="19">
    <w:abstractNumId w:val="13"/>
  </w:num>
  <w:num w:numId="20">
    <w:abstractNumId w:val="2"/>
  </w:num>
  <w:num w:numId="21">
    <w:abstractNumId w:val="19"/>
  </w:num>
  <w:num w:numId="22">
    <w:abstractNumId w:val="0"/>
  </w:num>
  <w:num w:numId="23">
    <w:abstractNumId w:val="7"/>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051A"/>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7710F"/>
    <w:rsid w:val="0028454A"/>
    <w:rsid w:val="00286735"/>
    <w:rsid w:val="002A2CC8"/>
    <w:rsid w:val="002A34D6"/>
    <w:rsid w:val="002B4162"/>
    <w:rsid w:val="002B664B"/>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A4E2D"/>
    <w:rsid w:val="003A559F"/>
    <w:rsid w:val="003B2B68"/>
    <w:rsid w:val="003B33CE"/>
    <w:rsid w:val="003B716F"/>
    <w:rsid w:val="003D0CF8"/>
    <w:rsid w:val="003E0856"/>
    <w:rsid w:val="003F3BC8"/>
    <w:rsid w:val="004100D7"/>
    <w:rsid w:val="004122A9"/>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07F55"/>
    <w:rsid w:val="0061594F"/>
    <w:rsid w:val="00620B77"/>
    <w:rsid w:val="00624255"/>
    <w:rsid w:val="00647DB7"/>
    <w:rsid w:val="00655A22"/>
    <w:rsid w:val="00671ED1"/>
    <w:rsid w:val="00672CA1"/>
    <w:rsid w:val="00681F26"/>
    <w:rsid w:val="006A4468"/>
    <w:rsid w:val="006A697F"/>
    <w:rsid w:val="006C13E5"/>
    <w:rsid w:val="006C1709"/>
    <w:rsid w:val="006C3A8D"/>
    <w:rsid w:val="006F23BB"/>
    <w:rsid w:val="00712DB9"/>
    <w:rsid w:val="007242D8"/>
    <w:rsid w:val="007254DA"/>
    <w:rsid w:val="00734E81"/>
    <w:rsid w:val="007404A0"/>
    <w:rsid w:val="00740F0B"/>
    <w:rsid w:val="0074574B"/>
    <w:rsid w:val="0075049D"/>
    <w:rsid w:val="007635E6"/>
    <w:rsid w:val="00781EEE"/>
    <w:rsid w:val="007855BC"/>
    <w:rsid w:val="00785D01"/>
    <w:rsid w:val="00786310"/>
    <w:rsid w:val="0078684D"/>
    <w:rsid w:val="007940BA"/>
    <w:rsid w:val="007C1BCA"/>
    <w:rsid w:val="007C239F"/>
    <w:rsid w:val="007F02C8"/>
    <w:rsid w:val="007F194F"/>
    <w:rsid w:val="007F28C8"/>
    <w:rsid w:val="007F343B"/>
    <w:rsid w:val="007F343D"/>
    <w:rsid w:val="007F4EF5"/>
    <w:rsid w:val="00803782"/>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4242"/>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253A"/>
    <w:rsid w:val="00A537E4"/>
    <w:rsid w:val="00A54ECC"/>
    <w:rsid w:val="00A624AB"/>
    <w:rsid w:val="00A67CCF"/>
    <w:rsid w:val="00A74796"/>
    <w:rsid w:val="00A76EE5"/>
    <w:rsid w:val="00A83A6F"/>
    <w:rsid w:val="00A904A2"/>
    <w:rsid w:val="00AA00AC"/>
    <w:rsid w:val="00AA3E53"/>
    <w:rsid w:val="00AC3010"/>
    <w:rsid w:val="00AE1E38"/>
    <w:rsid w:val="00AE492A"/>
    <w:rsid w:val="00AF57E2"/>
    <w:rsid w:val="00B22F09"/>
    <w:rsid w:val="00B23BF7"/>
    <w:rsid w:val="00B32670"/>
    <w:rsid w:val="00B33CC5"/>
    <w:rsid w:val="00B4032B"/>
    <w:rsid w:val="00B55925"/>
    <w:rsid w:val="00B67006"/>
    <w:rsid w:val="00B7790F"/>
    <w:rsid w:val="00B8243C"/>
    <w:rsid w:val="00B9078A"/>
    <w:rsid w:val="00B90F8F"/>
    <w:rsid w:val="00B95E55"/>
    <w:rsid w:val="00BA1C47"/>
    <w:rsid w:val="00C04394"/>
    <w:rsid w:val="00C3317F"/>
    <w:rsid w:val="00C403A3"/>
    <w:rsid w:val="00C41D5C"/>
    <w:rsid w:val="00C45265"/>
    <w:rsid w:val="00C46E76"/>
    <w:rsid w:val="00C4787E"/>
    <w:rsid w:val="00C67B2C"/>
    <w:rsid w:val="00C75504"/>
    <w:rsid w:val="00C77067"/>
    <w:rsid w:val="00C84622"/>
    <w:rsid w:val="00C874E7"/>
    <w:rsid w:val="00C9161F"/>
    <w:rsid w:val="00C91F22"/>
    <w:rsid w:val="00C93408"/>
    <w:rsid w:val="00CD0709"/>
    <w:rsid w:val="00CE06CD"/>
    <w:rsid w:val="00D00570"/>
    <w:rsid w:val="00D07E3A"/>
    <w:rsid w:val="00D10425"/>
    <w:rsid w:val="00D13C01"/>
    <w:rsid w:val="00D40B0B"/>
    <w:rsid w:val="00D44D41"/>
    <w:rsid w:val="00D60FBE"/>
    <w:rsid w:val="00D76476"/>
    <w:rsid w:val="00D82156"/>
    <w:rsid w:val="00D8218F"/>
    <w:rsid w:val="00D85CB2"/>
    <w:rsid w:val="00D959C6"/>
    <w:rsid w:val="00DA1C3A"/>
    <w:rsid w:val="00DB09DF"/>
    <w:rsid w:val="00DB1CB1"/>
    <w:rsid w:val="00DB63F0"/>
    <w:rsid w:val="00DC6042"/>
    <w:rsid w:val="00DD0858"/>
    <w:rsid w:val="00DD77A2"/>
    <w:rsid w:val="00DD7F4E"/>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3461"/>
    <w:rsid w:val="00FA5046"/>
    <w:rsid w:val="00FA5CE4"/>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1055">
      <w:bodyDiv w:val="1"/>
      <w:marLeft w:val="0"/>
      <w:marRight w:val="0"/>
      <w:marTop w:val="0"/>
      <w:marBottom w:val="0"/>
      <w:divBdr>
        <w:top w:val="none" w:sz="0" w:space="0" w:color="auto"/>
        <w:left w:val="none" w:sz="0" w:space="0" w:color="auto"/>
        <w:bottom w:val="none" w:sz="0" w:space="0" w:color="auto"/>
        <w:right w:val="none" w:sz="0" w:space="0" w:color="auto"/>
      </w:divBdr>
    </w:div>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521089620">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9674-5F3B-4A5D-9CBB-4C9B26FC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7</TotalTime>
  <Pages>15</Pages>
  <Words>3692</Words>
  <Characters>22157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odpowiedź na interpelację 123.23 w sprawie ul. Konkiewicza</vt:lpstr>
    </vt:vector>
  </TitlesOfParts>
  <Company/>
  <LinksUpToDate>false</LinksUpToDate>
  <CharactersWithSpaces>25798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95.23 w sprawie energooszczędnych technologii i rozwiązań w przestrzeni oraz budynkach miasta Poznania</dc:title>
  <dc:creator>Bartosz Wojciech</dc:creator>
  <cp:keywords>interpelacja; odpowiedź na interpelację; technologie energooszczędne; zrównoważony rozwój, strategia rozwoju miasta</cp:keywords>
  <cp:lastModifiedBy>Bartosz Wojciech</cp:lastModifiedBy>
  <cp:revision>5</cp:revision>
  <cp:lastPrinted>2021-12-02T10:09:00Z</cp:lastPrinted>
  <dcterms:created xsi:type="dcterms:W3CDTF">2023-05-30T06:01:00Z</dcterms:created>
  <dcterms:modified xsi:type="dcterms:W3CDTF">2023-05-30T06:18:00Z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