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66" w:rsidRPr="00E77E6C" w:rsidRDefault="00127D66" w:rsidP="00001BFD">
      <w:pPr>
        <w:ind w:left="6804"/>
        <w:rPr>
          <w:rFonts w:asciiTheme="minorHAnsi" w:hAnsiTheme="minorHAnsi" w:cstheme="minorHAnsi"/>
          <w:color w:val="auto"/>
          <w:szCs w:val="24"/>
        </w:rPr>
      </w:pPr>
      <w:r w:rsidRPr="00E77E6C">
        <w:rPr>
          <w:rFonts w:asciiTheme="minorHAnsi" w:hAnsiTheme="minorHAnsi" w:cstheme="minorHAnsi"/>
          <w:color w:val="auto"/>
          <w:szCs w:val="24"/>
        </w:rPr>
        <w:t>Poznań</w:t>
      </w:r>
      <w:r w:rsidR="00346642" w:rsidRPr="00E77E6C">
        <w:rPr>
          <w:rFonts w:asciiTheme="minorHAnsi" w:hAnsiTheme="minorHAnsi" w:cstheme="minorHAnsi"/>
          <w:color w:val="auto"/>
          <w:szCs w:val="24"/>
        </w:rPr>
        <w:t xml:space="preserve">, </w:t>
      </w:r>
      <w:r w:rsidR="006B4BE8">
        <w:rPr>
          <w:rFonts w:asciiTheme="minorHAnsi" w:hAnsiTheme="minorHAnsi" w:cstheme="minorHAnsi"/>
          <w:color w:val="auto"/>
          <w:szCs w:val="24"/>
        </w:rPr>
        <w:t>05</w:t>
      </w:r>
      <w:r w:rsidR="00E736AE" w:rsidRPr="00E77E6C">
        <w:rPr>
          <w:rFonts w:asciiTheme="minorHAnsi" w:hAnsiTheme="minorHAnsi" w:cstheme="minorHAnsi"/>
          <w:color w:val="auto"/>
          <w:szCs w:val="24"/>
        </w:rPr>
        <w:t>.06</w:t>
      </w:r>
      <w:r w:rsidRPr="00E77E6C">
        <w:rPr>
          <w:rFonts w:asciiTheme="minorHAnsi" w:hAnsiTheme="minorHAnsi" w:cstheme="minorHAnsi"/>
          <w:color w:val="auto"/>
          <w:szCs w:val="24"/>
        </w:rPr>
        <w:t>.202</w:t>
      </w:r>
      <w:r w:rsidR="00BA3484" w:rsidRPr="00E77E6C">
        <w:rPr>
          <w:rFonts w:asciiTheme="minorHAnsi" w:hAnsiTheme="minorHAnsi" w:cstheme="minorHAnsi"/>
          <w:color w:val="auto"/>
          <w:szCs w:val="24"/>
        </w:rPr>
        <w:t>3</w:t>
      </w:r>
      <w:r w:rsidRPr="00E77E6C">
        <w:rPr>
          <w:rFonts w:asciiTheme="minorHAnsi" w:hAnsiTheme="minorHAnsi" w:cstheme="minorHAnsi"/>
          <w:color w:val="auto"/>
          <w:szCs w:val="24"/>
        </w:rPr>
        <w:t xml:space="preserve"> r.</w:t>
      </w:r>
    </w:p>
    <w:p w:rsidR="00127D66" w:rsidRPr="00E77E6C" w:rsidRDefault="00327C40" w:rsidP="00001BFD">
      <w:pPr>
        <w:rPr>
          <w:rFonts w:asciiTheme="minorHAnsi" w:hAnsiTheme="minorHAnsi" w:cstheme="minorHAnsi"/>
          <w:color w:val="auto"/>
          <w:szCs w:val="24"/>
        </w:rPr>
      </w:pPr>
      <w:r w:rsidRPr="00E77E6C">
        <w:rPr>
          <w:rFonts w:asciiTheme="minorHAnsi" w:hAnsiTheme="minorHAnsi" w:cstheme="minorHAnsi"/>
          <w:color w:val="auto"/>
          <w:szCs w:val="24"/>
        </w:rPr>
        <w:t>Znak sprawy: Or-II.</w:t>
      </w:r>
      <w:r w:rsidR="008148DB" w:rsidRPr="00E77E6C">
        <w:rPr>
          <w:rFonts w:asciiTheme="minorHAnsi" w:hAnsiTheme="minorHAnsi" w:cstheme="minorHAnsi"/>
          <w:color w:val="auto"/>
          <w:szCs w:val="24"/>
        </w:rPr>
        <w:t>0003.1.</w:t>
      </w:r>
      <w:r w:rsidR="00E736AE" w:rsidRPr="00E77E6C">
        <w:rPr>
          <w:rFonts w:asciiTheme="minorHAnsi" w:hAnsiTheme="minorHAnsi" w:cstheme="minorHAnsi"/>
          <w:color w:val="auto"/>
          <w:szCs w:val="24"/>
        </w:rPr>
        <w:t>135.2023</w:t>
      </w:r>
    </w:p>
    <w:p w:rsidR="00094F56" w:rsidRPr="00E77E6C" w:rsidRDefault="00127D66" w:rsidP="00001BFD">
      <w:pPr>
        <w:rPr>
          <w:rFonts w:asciiTheme="minorHAnsi" w:hAnsiTheme="minorHAnsi" w:cstheme="minorHAnsi"/>
          <w:color w:val="auto"/>
          <w:szCs w:val="24"/>
        </w:rPr>
      </w:pPr>
      <w:r w:rsidRPr="00E77E6C">
        <w:rPr>
          <w:rFonts w:asciiTheme="minorHAnsi" w:hAnsiTheme="minorHAnsi" w:cstheme="minorHAnsi"/>
          <w:color w:val="auto"/>
          <w:szCs w:val="24"/>
        </w:rPr>
        <w:t>Nr rej.:</w:t>
      </w:r>
      <w:r w:rsidR="00327C40" w:rsidRPr="00E77E6C">
        <w:rPr>
          <w:rFonts w:asciiTheme="minorHAnsi" w:hAnsiTheme="minorHAnsi" w:cstheme="minorHAnsi"/>
          <w:color w:val="auto"/>
          <w:szCs w:val="24"/>
        </w:rPr>
        <w:t xml:space="preserve"> </w:t>
      </w:r>
      <w:r w:rsidR="00DB2634">
        <w:rPr>
          <w:rFonts w:asciiTheme="minorHAnsi" w:hAnsiTheme="minorHAnsi" w:cstheme="minorHAnsi"/>
          <w:color w:val="auto"/>
          <w:szCs w:val="24"/>
        </w:rPr>
        <w:t>06062300480</w:t>
      </w:r>
      <w:bookmarkStart w:id="0" w:name="_GoBack"/>
      <w:bookmarkEnd w:id="0"/>
    </w:p>
    <w:p w:rsidR="002E0CCD" w:rsidRPr="00E77E6C" w:rsidRDefault="00963C97" w:rsidP="00094F56">
      <w:pPr>
        <w:ind w:left="5812"/>
        <w:rPr>
          <w:rFonts w:asciiTheme="minorHAnsi" w:hAnsiTheme="minorHAnsi" w:cstheme="minorHAnsi"/>
          <w:color w:val="auto"/>
          <w:szCs w:val="24"/>
        </w:rPr>
      </w:pPr>
      <w:r w:rsidRPr="00E77E6C">
        <w:rPr>
          <w:rFonts w:asciiTheme="minorHAnsi" w:hAnsiTheme="minorHAnsi" w:cstheme="minorHAnsi"/>
          <w:color w:val="auto"/>
          <w:szCs w:val="24"/>
        </w:rPr>
        <w:t>Pan</w:t>
      </w:r>
      <w:r w:rsidR="00094F56" w:rsidRPr="00E77E6C">
        <w:rPr>
          <w:rFonts w:asciiTheme="minorHAnsi" w:hAnsiTheme="minorHAnsi" w:cstheme="minorHAnsi"/>
          <w:color w:val="auto"/>
          <w:szCs w:val="24"/>
        </w:rPr>
        <w:br/>
      </w:r>
      <w:r w:rsidR="00E736AE" w:rsidRPr="00E77E6C">
        <w:rPr>
          <w:rFonts w:asciiTheme="minorHAnsi" w:hAnsiTheme="minorHAnsi" w:cstheme="minorHAnsi"/>
          <w:color w:val="auto"/>
          <w:szCs w:val="24"/>
        </w:rPr>
        <w:t>Andrzej Rataj</w:t>
      </w:r>
      <w:r w:rsidR="00094F56" w:rsidRPr="00E77E6C">
        <w:rPr>
          <w:rFonts w:asciiTheme="minorHAnsi" w:hAnsiTheme="minorHAnsi" w:cstheme="minorHAnsi"/>
          <w:color w:val="auto"/>
          <w:szCs w:val="24"/>
        </w:rPr>
        <w:br/>
      </w:r>
      <w:r w:rsidRPr="00E77E6C">
        <w:rPr>
          <w:rFonts w:asciiTheme="minorHAnsi" w:hAnsiTheme="minorHAnsi" w:cstheme="minorHAnsi"/>
          <w:color w:val="auto"/>
          <w:szCs w:val="24"/>
        </w:rPr>
        <w:t>Radny Miasta Poznania</w:t>
      </w:r>
    </w:p>
    <w:p w:rsidR="00127D66" w:rsidRPr="00E77E6C" w:rsidRDefault="00127D66" w:rsidP="00963C97">
      <w:pPr>
        <w:rPr>
          <w:rFonts w:asciiTheme="minorHAnsi" w:hAnsiTheme="minorHAnsi" w:cstheme="minorHAnsi"/>
          <w:color w:val="auto"/>
          <w:szCs w:val="24"/>
        </w:rPr>
      </w:pPr>
      <w:r w:rsidRPr="00E77E6C">
        <w:rPr>
          <w:rFonts w:asciiTheme="minorHAnsi" w:hAnsiTheme="minorHAnsi" w:cstheme="minorHAnsi"/>
          <w:color w:val="auto"/>
          <w:szCs w:val="24"/>
        </w:rPr>
        <w:t>Szanown</w:t>
      </w:r>
      <w:r w:rsidR="000D53FD" w:rsidRPr="00E77E6C">
        <w:rPr>
          <w:rFonts w:asciiTheme="minorHAnsi" w:hAnsiTheme="minorHAnsi" w:cstheme="minorHAnsi"/>
          <w:color w:val="auto"/>
          <w:szCs w:val="24"/>
        </w:rPr>
        <w:t>y</w:t>
      </w:r>
      <w:r w:rsidRPr="00E77E6C">
        <w:rPr>
          <w:rFonts w:asciiTheme="minorHAnsi" w:hAnsiTheme="minorHAnsi" w:cstheme="minorHAnsi"/>
          <w:color w:val="auto"/>
          <w:szCs w:val="24"/>
        </w:rPr>
        <w:t xml:space="preserve"> Pani</w:t>
      </w:r>
      <w:r w:rsidR="000D53FD" w:rsidRPr="00E77E6C">
        <w:rPr>
          <w:rFonts w:asciiTheme="minorHAnsi" w:hAnsiTheme="minorHAnsi" w:cstheme="minorHAnsi"/>
          <w:color w:val="auto"/>
          <w:szCs w:val="24"/>
        </w:rPr>
        <w:t>e</w:t>
      </w:r>
      <w:r w:rsidRPr="00E77E6C">
        <w:rPr>
          <w:rFonts w:asciiTheme="minorHAnsi" w:hAnsiTheme="minorHAnsi" w:cstheme="minorHAnsi"/>
          <w:color w:val="auto"/>
          <w:szCs w:val="24"/>
        </w:rPr>
        <w:t xml:space="preserve"> Radn</w:t>
      </w:r>
      <w:r w:rsidR="000D53FD" w:rsidRPr="00E77E6C">
        <w:rPr>
          <w:rFonts w:asciiTheme="minorHAnsi" w:hAnsiTheme="minorHAnsi" w:cstheme="minorHAnsi"/>
          <w:color w:val="auto"/>
          <w:szCs w:val="24"/>
        </w:rPr>
        <w:t>y</w:t>
      </w:r>
      <w:r w:rsidR="00530F53" w:rsidRPr="00E77E6C">
        <w:rPr>
          <w:rFonts w:asciiTheme="minorHAnsi" w:hAnsiTheme="minorHAnsi" w:cstheme="minorHAnsi"/>
          <w:color w:val="auto"/>
          <w:szCs w:val="24"/>
        </w:rPr>
        <w:t>,</w:t>
      </w:r>
    </w:p>
    <w:p w:rsidR="001D3E74" w:rsidRPr="00E77E6C" w:rsidRDefault="00127D66" w:rsidP="00001BFD">
      <w:pPr>
        <w:rPr>
          <w:rFonts w:asciiTheme="minorHAnsi" w:hAnsiTheme="minorHAnsi" w:cstheme="minorHAnsi"/>
          <w:color w:val="auto"/>
          <w:szCs w:val="24"/>
        </w:rPr>
      </w:pPr>
      <w:r w:rsidRPr="00E77E6C">
        <w:rPr>
          <w:rFonts w:asciiTheme="minorHAnsi" w:hAnsiTheme="minorHAnsi" w:cstheme="minorHAnsi"/>
          <w:color w:val="auto"/>
          <w:szCs w:val="24"/>
        </w:rPr>
        <w:t xml:space="preserve">odpowiadając na otrzymaną za pośrednictwem Przewodniczącego Rady Miasta </w:t>
      </w:r>
      <w:r w:rsidR="00945449" w:rsidRPr="00E77E6C">
        <w:rPr>
          <w:rFonts w:asciiTheme="minorHAnsi" w:hAnsiTheme="minorHAnsi" w:cstheme="minorHAnsi"/>
          <w:color w:val="auto"/>
          <w:szCs w:val="24"/>
        </w:rPr>
        <w:t xml:space="preserve">Poznania </w:t>
      </w:r>
      <w:r w:rsidRPr="00E77E6C">
        <w:rPr>
          <w:rFonts w:asciiTheme="minorHAnsi" w:hAnsiTheme="minorHAnsi" w:cstheme="minorHAnsi"/>
          <w:color w:val="auto"/>
          <w:szCs w:val="24"/>
        </w:rPr>
        <w:t>pismem z</w:t>
      </w:r>
      <w:r w:rsidR="005F1D66">
        <w:rPr>
          <w:rFonts w:asciiTheme="minorHAnsi" w:hAnsiTheme="minorHAnsi" w:cstheme="minorHAnsi"/>
          <w:color w:val="auto"/>
          <w:szCs w:val="24"/>
        </w:rPr>
        <w:t xml:space="preserve"> </w:t>
      </w:r>
      <w:r w:rsidRPr="00E77E6C">
        <w:rPr>
          <w:rFonts w:asciiTheme="minorHAnsi" w:hAnsiTheme="minorHAnsi" w:cstheme="minorHAnsi"/>
          <w:color w:val="auto"/>
          <w:szCs w:val="24"/>
        </w:rPr>
        <w:t xml:space="preserve">dnia </w:t>
      </w:r>
      <w:r w:rsidR="00E736AE" w:rsidRPr="00E77E6C">
        <w:rPr>
          <w:rFonts w:asciiTheme="minorHAnsi" w:hAnsiTheme="minorHAnsi" w:cstheme="minorHAnsi"/>
          <w:color w:val="auto"/>
          <w:szCs w:val="24"/>
        </w:rPr>
        <w:t xml:space="preserve">24 maja </w:t>
      </w:r>
      <w:r w:rsidRPr="00E77E6C">
        <w:rPr>
          <w:rFonts w:asciiTheme="minorHAnsi" w:hAnsiTheme="minorHAnsi" w:cstheme="minorHAnsi"/>
          <w:color w:val="auto"/>
          <w:szCs w:val="24"/>
        </w:rPr>
        <w:t>202</w:t>
      </w:r>
      <w:r w:rsidR="008148DB" w:rsidRPr="00E77E6C">
        <w:rPr>
          <w:rFonts w:asciiTheme="minorHAnsi" w:hAnsiTheme="minorHAnsi" w:cstheme="minorHAnsi"/>
          <w:color w:val="auto"/>
          <w:szCs w:val="24"/>
        </w:rPr>
        <w:t>3</w:t>
      </w:r>
      <w:r w:rsidRPr="00E77E6C">
        <w:rPr>
          <w:rFonts w:asciiTheme="minorHAnsi" w:hAnsiTheme="minorHAnsi" w:cstheme="minorHAnsi"/>
          <w:color w:val="auto"/>
          <w:szCs w:val="24"/>
        </w:rPr>
        <w:t xml:space="preserve"> r. i przekazaną mi przez Prezydenta Miasta </w:t>
      </w:r>
      <w:r w:rsidR="00930B86" w:rsidRPr="00E77E6C">
        <w:rPr>
          <w:rFonts w:asciiTheme="minorHAnsi" w:hAnsiTheme="minorHAnsi" w:cstheme="minorHAnsi"/>
          <w:color w:val="auto"/>
          <w:szCs w:val="24"/>
        </w:rPr>
        <w:t xml:space="preserve">Poznania </w:t>
      </w:r>
      <w:r w:rsidRPr="00E77E6C">
        <w:rPr>
          <w:rFonts w:asciiTheme="minorHAnsi" w:hAnsiTheme="minorHAnsi" w:cstheme="minorHAnsi"/>
          <w:color w:val="auto"/>
          <w:szCs w:val="24"/>
        </w:rPr>
        <w:t>do rozpatrzenia interpelację Pan</w:t>
      </w:r>
      <w:r w:rsidR="000D53FD" w:rsidRPr="00E77E6C">
        <w:rPr>
          <w:rFonts w:asciiTheme="minorHAnsi" w:hAnsiTheme="minorHAnsi" w:cstheme="minorHAnsi"/>
          <w:color w:val="auto"/>
          <w:szCs w:val="24"/>
        </w:rPr>
        <w:t>a</w:t>
      </w:r>
      <w:r w:rsidRPr="00E77E6C">
        <w:rPr>
          <w:rFonts w:asciiTheme="minorHAnsi" w:hAnsiTheme="minorHAnsi" w:cstheme="minorHAnsi"/>
          <w:color w:val="auto"/>
          <w:szCs w:val="24"/>
        </w:rPr>
        <w:t xml:space="preserve"> Radne</w:t>
      </w:r>
      <w:r w:rsidR="000D53FD" w:rsidRPr="00E77E6C">
        <w:rPr>
          <w:rFonts w:asciiTheme="minorHAnsi" w:hAnsiTheme="minorHAnsi" w:cstheme="minorHAnsi"/>
          <w:color w:val="auto"/>
          <w:szCs w:val="24"/>
        </w:rPr>
        <w:t>go</w:t>
      </w:r>
      <w:r w:rsidRPr="00E77E6C">
        <w:rPr>
          <w:rFonts w:asciiTheme="minorHAnsi" w:hAnsiTheme="minorHAnsi" w:cstheme="minorHAnsi"/>
          <w:color w:val="auto"/>
          <w:szCs w:val="24"/>
        </w:rPr>
        <w:t xml:space="preserve"> w sprawie </w:t>
      </w:r>
      <w:r w:rsidR="00E736AE" w:rsidRPr="00E77E6C">
        <w:rPr>
          <w:rFonts w:asciiTheme="minorHAnsi" w:hAnsiTheme="minorHAnsi" w:cstheme="minorHAnsi"/>
          <w:color w:val="auto"/>
          <w:szCs w:val="24"/>
        </w:rPr>
        <w:t>inwentaryzacji tablic reklamowych i urządzeń reklamowych umieszczanych w przestrzeni publicznej Poznania</w:t>
      </w:r>
      <w:r w:rsidRPr="00E77E6C">
        <w:rPr>
          <w:rFonts w:asciiTheme="minorHAnsi" w:hAnsiTheme="minorHAnsi" w:cstheme="minorHAnsi"/>
          <w:color w:val="auto"/>
          <w:szCs w:val="24"/>
        </w:rPr>
        <w:t>, uprzejmie informuję:</w:t>
      </w:r>
    </w:p>
    <w:p w:rsidR="00E736AE" w:rsidRPr="00E77E6C" w:rsidRDefault="00E736AE" w:rsidP="00E77E6C">
      <w:pPr>
        <w:pStyle w:val="Nagwek1"/>
        <w:spacing w:after="120"/>
        <w:rPr>
          <w:rFonts w:asciiTheme="minorHAnsi" w:hAnsiTheme="minorHAnsi" w:cstheme="minorHAnsi"/>
          <w:color w:val="auto"/>
          <w:sz w:val="24"/>
          <w:szCs w:val="24"/>
        </w:rPr>
      </w:pPr>
      <w:r w:rsidRPr="00E77E6C">
        <w:rPr>
          <w:rFonts w:asciiTheme="minorHAnsi" w:hAnsiTheme="minorHAnsi" w:cstheme="minorHAnsi"/>
          <w:color w:val="auto"/>
          <w:sz w:val="24"/>
          <w:szCs w:val="24"/>
        </w:rPr>
        <w:t>Pyt. 1.: „Jakie działania były podejmowane od 2017 roku, czyli od rozpoczęcia prac nad uchwałą krajobrazową, w sferze inwentaryzacji tablic reklamowych i urządzeń reklamowych umieszczonych w przestrzeni publicznej Poznania?”</w:t>
      </w:r>
    </w:p>
    <w:p w:rsidR="00E736AE" w:rsidRPr="00E77E6C" w:rsidRDefault="00E736AE" w:rsidP="00E736AE">
      <w:pPr>
        <w:rPr>
          <w:rFonts w:asciiTheme="minorHAnsi" w:hAnsiTheme="minorHAnsi" w:cstheme="minorHAnsi"/>
          <w:color w:val="auto"/>
          <w:szCs w:val="24"/>
        </w:rPr>
      </w:pPr>
      <w:r w:rsidRPr="00E77E6C">
        <w:rPr>
          <w:rFonts w:asciiTheme="minorHAnsi" w:hAnsiTheme="minorHAnsi" w:cstheme="minorHAnsi"/>
          <w:color w:val="auto"/>
          <w:szCs w:val="24"/>
        </w:rPr>
        <w:t>W związku z uchwałą Nr XLIV/761/VII/2017 Rady Miasta Poznania z dnia 14 marca 2017 r.</w:t>
      </w:r>
      <w:r w:rsidRPr="00E77E6C">
        <w:rPr>
          <w:rFonts w:asciiTheme="minorHAnsi" w:hAnsiTheme="minorHAnsi" w:cstheme="minorHAnsi"/>
          <w:color w:val="auto"/>
          <w:szCs w:val="24"/>
          <w:vertAlign w:val="superscript"/>
        </w:rPr>
        <w:footnoteReference w:id="1"/>
      </w:r>
      <w:r w:rsidRPr="00E77E6C">
        <w:rPr>
          <w:rFonts w:asciiTheme="minorHAnsi" w:hAnsiTheme="minorHAnsi" w:cstheme="minorHAnsi"/>
          <w:color w:val="auto"/>
          <w:szCs w:val="24"/>
        </w:rPr>
        <w:t xml:space="preserve"> zainicjowane zostały prace nad przyjęciem uchwały krajobrazowej, o której mowa w art. 37a ust. 1 </w:t>
      </w:r>
      <w:r w:rsidRPr="00E77E6C">
        <w:rPr>
          <w:rFonts w:asciiTheme="minorHAnsi" w:hAnsiTheme="minorHAnsi" w:cstheme="minorHAnsi"/>
          <w:color w:val="auto"/>
          <w:szCs w:val="24"/>
        </w:rPr>
        <w:lastRenderedPageBreak/>
        <w:t xml:space="preserve">ustawy z 27 marca 2003 r. o planowaniu i zagospodarowaniu przestrzennym (Dz.U. 2023, poz. 977 </w:t>
      </w:r>
      <w:proofErr w:type="spellStart"/>
      <w:r w:rsidRPr="00E77E6C">
        <w:rPr>
          <w:rFonts w:asciiTheme="minorHAnsi" w:hAnsiTheme="minorHAnsi" w:cstheme="minorHAnsi"/>
          <w:color w:val="auto"/>
          <w:szCs w:val="24"/>
        </w:rPr>
        <w:t>t.j</w:t>
      </w:r>
      <w:proofErr w:type="spellEnd"/>
      <w:r w:rsidRPr="00E77E6C">
        <w:rPr>
          <w:rFonts w:asciiTheme="minorHAnsi" w:hAnsiTheme="minorHAnsi" w:cstheme="minorHAnsi"/>
          <w:color w:val="auto"/>
          <w:szCs w:val="24"/>
        </w:rPr>
        <w:t>.). Reguluje ona w sposób kompleksowy m.in. kwestię sytuowania tablic i urządzeń reklamowych oraz szyldów na terenie miasta. Zaznaczyć należy, że poszczególne obszary Poznania już na wstępie prac planistycznych różniły się pod względem intensywności nasycenia treścią reklamową. Dodatkowo, dopuszczenie form nośników reklamowych powinno odzwierciedlać specyfikę konkretnych dzielnic. Oczywistym zatem było, że opracowywana uchwała będzie musiała zawierać inne uregulowania dla różnych obszarów miasta, na co zezwala art. 37a ust. 6 ustawy o planowaniu i zagospodarowaniu przestrzennym. W związku z tym, pracownicy Wydziału Urbanistyki i</w:t>
      </w:r>
      <w:r w:rsidR="005F1D66">
        <w:rPr>
          <w:rFonts w:asciiTheme="minorHAnsi" w:hAnsiTheme="minorHAnsi" w:cstheme="minorHAnsi"/>
          <w:color w:val="auto"/>
          <w:szCs w:val="24"/>
        </w:rPr>
        <w:t xml:space="preserve"> </w:t>
      </w:r>
      <w:r w:rsidRPr="00E77E6C">
        <w:rPr>
          <w:rFonts w:asciiTheme="minorHAnsi" w:hAnsiTheme="minorHAnsi" w:cstheme="minorHAnsi"/>
          <w:color w:val="auto"/>
          <w:szCs w:val="24"/>
        </w:rPr>
        <w:t>Architektury UMP już od 2017 r. dokonywali wizji terenowych, pozwalających rozpoznać specyfikę poszczególnych obszarów i wypracować dedykowane dla nich uregulowania.</w:t>
      </w:r>
    </w:p>
    <w:p w:rsidR="00E736AE" w:rsidRPr="00E77E6C" w:rsidRDefault="00E736AE" w:rsidP="00E736AE">
      <w:pPr>
        <w:rPr>
          <w:rFonts w:asciiTheme="minorHAnsi" w:hAnsiTheme="minorHAnsi" w:cstheme="minorHAnsi"/>
          <w:color w:val="auto"/>
          <w:szCs w:val="24"/>
        </w:rPr>
      </w:pPr>
      <w:r w:rsidRPr="00E77E6C">
        <w:rPr>
          <w:rFonts w:asciiTheme="minorHAnsi" w:hAnsiTheme="minorHAnsi" w:cstheme="minorHAnsi"/>
          <w:color w:val="auto"/>
          <w:szCs w:val="24"/>
        </w:rPr>
        <w:t xml:space="preserve">Efektem powyższych działań było m.in. zebranie informacji o rodzaju i liczbie nośników reklamowych usytuowanych w przestrzeni miejskiej. Przykładowo, w dniu 14 lutego 2017 r. skontrolowano obszar Śródki – teren ośrodka </w:t>
      </w:r>
      <w:proofErr w:type="spellStart"/>
      <w:r w:rsidRPr="00E77E6C">
        <w:rPr>
          <w:rFonts w:asciiTheme="minorHAnsi" w:hAnsiTheme="minorHAnsi" w:cstheme="minorHAnsi"/>
          <w:color w:val="auto"/>
          <w:szCs w:val="24"/>
        </w:rPr>
        <w:t>POSiR</w:t>
      </w:r>
      <w:proofErr w:type="spellEnd"/>
      <w:r w:rsidRPr="00E77E6C">
        <w:rPr>
          <w:rFonts w:asciiTheme="minorHAnsi" w:hAnsiTheme="minorHAnsi" w:cstheme="minorHAnsi"/>
          <w:color w:val="auto"/>
          <w:szCs w:val="24"/>
        </w:rPr>
        <w:t xml:space="preserve"> przy ul. Bydgoskiej, a w dniu 25 kwietnia 2017 r. zinwentaryzowano obszar wokół jeziora Maltańskiego. Bazując na ul. Obornickiej, ul. Bukowskiej oraz terenie wokół Centrum Handlowego Franowo, w kwietniu 2017 r. opracowano wstępne założenia projektu uchwały krajobrazowej dla obszaru przemysłowo-usługowego. Z kolei w czerwcu 2017 r. – bazując na wizji terenowej na ul. Piłsudskiego, ul. Zamenhofa, ul. Ostrowskiej oraz na os.</w:t>
      </w:r>
      <w:r w:rsidR="005F1D66">
        <w:rPr>
          <w:rFonts w:asciiTheme="minorHAnsi" w:hAnsiTheme="minorHAnsi" w:cstheme="minorHAnsi"/>
          <w:color w:val="auto"/>
          <w:szCs w:val="24"/>
        </w:rPr>
        <w:t xml:space="preserve"> </w:t>
      </w:r>
      <w:r w:rsidRPr="00E77E6C">
        <w:rPr>
          <w:rFonts w:asciiTheme="minorHAnsi" w:hAnsiTheme="minorHAnsi" w:cstheme="minorHAnsi"/>
          <w:color w:val="auto"/>
          <w:szCs w:val="24"/>
        </w:rPr>
        <w:t>Jagiellońskim i os. Piastowskim – opracowano założenia proponowane dla obszaru zidentyfikowanego wówczas jako mieszkaniowy. Natomiast w kwietniu 2018 r. przeprowadzono wizję terenową na ul. Dworcowej, inwentaryzując istniejącą tam tkankę reklamową. Z biegiem czasu, wraz z konkretyzacją i udoskonalaniem zapisów projektu uchwały krajobrazowej, dokonywano kolejnych wizji terenowych. W ubiegłym roku przeprowadzone zostały kontrole w</w:t>
      </w:r>
      <w:r w:rsidR="005F1D66">
        <w:rPr>
          <w:rFonts w:asciiTheme="minorHAnsi" w:hAnsiTheme="minorHAnsi" w:cstheme="minorHAnsi"/>
          <w:color w:val="auto"/>
          <w:szCs w:val="24"/>
        </w:rPr>
        <w:t xml:space="preserve"> </w:t>
      </w:r>
      <w:r w:rsidRPr="00E77E6C">
        <w:rPr>
          <w:rFonts w:asciiTheme="minorHAnsi" w:hAnsiTheme="minorHAnsi" w:cstheme="minorHAnsi"/>
          <w:color w:val="auto"/>
          <w:szCs w:val="24"/>
        </w:rPr>
        <w:t xml:space="preserve">ciągu ul. Kurpińskiego (od ul. Wojciechowskiego do trasy PST), ul. </w:t>
      </w:r>
      <w:proofErr w:type="spellStart"/>
      <w:r w:rsidRPr="00E77E6C">
        <w:rPr>
          <w:rFonts w:asciiTheme="minorHAnsi" w:hAnsiTheme="minorHAnsi" w:cstheme="minorHAnsi"/>
          <w:color w:val="auto"/>
          <w:szCs w:val="24"/>
        </w:rPr>
        <w:t>Żegrze</w:t>
      </w:r>
      <w:proofErr w:type="spellEnd"/>
      <w:r w:rsidRPr="00E77E6C">
        <w:rPr>
          <w:rFonts w:asciiTheme="minorHAnsi" w:hAnsiTheme="minorHAnsi" w:cstheme="minorHAnsi"/>
          <w:color w:val="auto"/>
          <w:szCs w:val="24"/>
        </w:rPr>
        <w:t xml:space="preserve"> (od Trasy Kórnickiej do</w:t>
      </w:r>
      <w:r w:rsidR="005F1D66">
        <w:rPr>
          <w:rFonts w:asciiTheme="minorHAnsi" w:hAnsiTheme="minorHAnsi" w:cstheme="minorHAnsi"/>
          <w:color w:val="auto"/>
          <w:szCs w:val="24"/>
        </w:rPr>
        <w:t xml:space="preserve"> </w:t>
      </w:r>
      <w:r w:rsidRPr="00E77E6C">
        <w:rPr>
          <w:rFonts w:asciiTheme="minorHAnsi" w:hAnsiTheme="minorHAnsi" w:cstheme="minorHAnsi"/>
          <w:color w:val="auto"/>
          <w:szCs w:val="24"/>
        </w:rPr>
        <w:t xml:space="preserve">ronda </w:t>
      </w:r>
      <w:proofErr w:type="spellStart"/>
      <w:r w:rsidRPr="00E77E6C">
        <w:rPr>
          <w:rFonts w:asciiTheme="minorHAnsi" w:hAnsiTheme="minorHAnsi" w:cstheme="minorHAnsi"/>
          <w:color w:val="auto"/>
          <w:szCs w:val="24"/>
        </w:rPr>
        <w:t>Żegrze</w:t>
      </w:r>
      <w:proofErr w:type="spellEnd"/>
      <w:r w:rsidRPr="00E77E6C">
        <w:rPr>
          <w:rFonts w:asciiTheme="minorHAnsi" w:hAnsiTheme="minorHAnsi" w:cstheme="minorHAnsi"/>
          <w:color w:val="auto"/>
          <w:szCs w:val="24"/>
        </w:rPr>
        <w:t>), ul. Dąbrowskiego (od adresu o numerze 44 do 81/85), ul. Hetmańskiej (od</w:t>
      </w:r>
      <w:r w:rsidR="005F1D66">
        <w:rPr>
          <w:rFonts w:asciiTheme="minorHAnsi" w:hAnsiTheme="minorHAnsi" w:cstheme="minorHAnsi"/>
          <w:color w:val="auto"/>
          <w:szCs w:val="24"/>
        </w:rPr>
        <w:t xml:space="preserve"> </w:t>
      </w:r>
      <w:r w:rsidRPr="00E77E6C">
        <w:rPr>
          <w:rFonts w:asciiTheme="minorHAnsi" w:hAnsiTheme="minorHAnsi" w:cstheme="minorHAnsi"/>
          <w:color w:val="auto"/>
          <w:szCs w:val="24"/>
        </w:rPr>
        <w:t xml:space="preserve">skrzyżowania z ul. Głogowską do skrzyżowania z ul. Rolną oraz fragment ul. Kolejowej). Czynności kontrolne dotyczące nośników reklamowych dokonywane są także w ramach administracyjnych postępowań egzekucyjnych prowadzonych w Wydziale Urbanistyki i Architektury. </w:t>
      </w:r>
    </w:p>
    <w:p w:rsidR="00E736AE" w:rsidRPr="00E77E6C" w:rsidRDefault="00E736AE" w:rsidP="00E736AE">
      <w:pPr>
        <w:rPr>
          <w:rFonts w:asciiTheme="minorHAnsi" w:hAnsiTheme="minorHAnsi" w:cstheme="minorHAnsi"/>
          <w:color w:val="auto"/>
          <w:szCs w:val="24"/>
        </w:rPr>
      </w:pPr>
      <w:r w:rsidRPr="00E77E6C">
        <w:rPr>
          <w:rFonts w:asciiTheme="minorHAnsi" w:hAnsiTheme="minorHAnsi" w:cstheme="minorHAnsi"/>
          <w:color w:val="auto"/>
          <w:szCs w:val="24"/>
        </w:rPr>
        <w:lastRenderedPageBreak/>
        <w:t xml:space="preserve">W pierwszym kwartale minionego roku Wydział Urbanistyki i Architektury zlecił wykonanie pilotażowego projektu inwentaryzacji reklam wzdłuż fragmentów ul. Bukowskiej i ul. Grunwaldzkiej za pomocą skaningu laserowego oraz </w:t>
      </w:r>
      <w:proofErr w:type="spellStart"/>
      <w:r w:rsidRPr="00E77E6C">
        <w:rPr>
          <w:rFonts w:asciiTheme="minorHAnsi" w:hAnsiTheme="minorHAnsi" w:cstheme="minorHAnsi"/>
          <w:color w:val="auto"/>
          <w:szCs w:val="24"/>
        </w:rPr>
        <w:t>fotorejestracji</w:t>
      </w:r>
      <w:proofErr w:type="spellEnd"/>
      <w:r w:rsidRPr="00E77E6C">
        <w:rPr>
          <w:rFonts w:asciiTheme="minorHAnsi" w:hAnsiTheme="minorHAnsi" w:cstheme="minorHAnsi"/>
          <w:color w:val="auto"/>
          <w:szCs w:val="24"/>
        </w:rPr>
        <w:t xml:space="preserve"> sferycznej wysokiej rozdzielczości wraz z</w:t>
      </w:r>
      <w:r w:rsidR="005F1D66">
        <w:rPr>
          <w:rFonts w:asciiTheme="minorHAnsi" w:hAnsiTheme="minorHAnsi" w:cstheme="minorHAnsi"/>
          <w:color w:val="auto"/>
          <w:szCs w:val="24"/>
        </w:rPr>
        <w:t xml:space="preserve"> </w:t>
      </w:r>
      <w:r w:rsidRPr="00E77E6C">
        <w:rPr>
          <w:rFonts w:asciiTheme="minorHAnsi" w:hAnsiTheme="minorHAnsi" w:cstheme="minorHAnsi"/>
          <w:color w:val="auto"/>
          <w:szCs w:val="24"/>
        </w:rPr>
        <w:t xml:space="preserve">inwentaryzacją reklam na podstawie chmury punktów i </w:t>
      </w:r>
      <w:proofErr w:type="spellStart"/>
      <w:r w:rsidRPr="00E77E6C">
        <w:rPr>
          <w:rFonts w:asciiTheme="minorHAnsi" w:hAnsiTheme="minorHAnsi" w:cstheme="minorHAnsi"/>
          <w:color w:val="auto"/>
          <w:szCs w:val="24"/>
        </w:rPr>
        <w:t>fotorejestracji</w:t>
      </w:r>
      <w:proofErr w:type="spellEnd"/>
      <w:r w:rsidRPr="00E77E6C">
        <w:rPr>
          <w:rFonts w:asciiTheme="minorHAnsi" w:hAnsiTheme="minorHAnsi" w:cstheme="minorHAnsi"/>
          <w:color w:val="auto"/>
          <w:szCs w:val="24"/>
        </w:rPr>
        <w:t xml:space="preserve"> w postaci bazy danych wraz z przypisaniem niezbędnych danych. Wśród danych są takie parametry jak: wymiary reklamy, informacje o usytuowaniu reklamy w pasie drogowym, wydane decyzje na zajęcie pasa drogowego, legalność reklamy (informacje o wydaniu pozwoleniu na budowę lub przyjęciu zgłoszenia), a także dane lokalizacyjne. Na podstawie powyższej inwentaryzacji opracowano raport, wedle którego na</w:t>
      </w:r>
      <w:r w:rsidR="005F1D66">
        <w:rPr>
          <w:rFonts w:asciiTheme="minorHAnsi" w:hAnsiTheme="minorHAnsi" w:cstheme="minorHAnsi"/>
          <w:color w:val="auto"/>
          <w:szCs w:val="24"/>
        </w:rPr>
        <w:t xml:space="preserve"> </w:t>
      </w:r>
      <w:r w:rsidRPr="00E77E6C">
        <w:rPr>
          <w:rFonts w:asciiTheme="minorHAnsi" w:hAnsiTheme="minorHAnsi" w:cstheme="minorHAnsi"/>
          <w:color w:val="auto"/>
          <w:szCs w:val="24"/>
        </w:rPr>
        <w:t xml:space="preserve">badanym odcinku drogi znajduje się 516 nośników reklamowych. W dniu 29 lipca 2022 r. dane, w postaci powyższego raportu, przekazano do jednostek organizacyjnych Urzędu oraz Zarządu Dróg Miejskich w celu ewentualnego wszczęcia postępowań związanych z bezumownym lub nielegalnym umieszczeniem reklamy, z zaznaczeniem, że dane te wymagają weryfikacji i szczegółowej analizy dokumentacji. </w:t>
      </w:r>
    </w:p>
    <w:p w:rsidR="00E736AE" w:rsidRPr="00E77E6C" w:rsidRDefault="00E736AE" w:rsidP="00E77E6C">
      <w:pPr>
        <w:pStyle w:val="Nagwek1"/>
        <w:spacing w:after="120"/>
        <w:rPr>
          <w:rFonts w:asciiTheme="minorHAnsi" w:hAnsiTheme="minorHAnsi" w:cstheme="minorHAnsi"/>
          <w:color w:val="auto"/>
          <w:sz w:val="24"/>
          <w:szCs w:val="24"/>
        </w:rPr>
      </w:pPr>
      <w:r w:rsidRPr="00E77E6C">
        <w:rPr>
          <w:rFonts w:asciiTheme="minorHAnsi" w:hAnsiTheme="minorHAnsi" w:cstheme="minorHAnsi"/>
          <w:color w:val="auto"/>
          <w:sz w:val="24"/>
          <w:szCs w:val="24"/>
        </w:rPr>
        <w:t>Pyt. 2: „Jakie są efekty dotychczasowych działań w sferze inwentaryzacji tablic reklamowych i</w:t>
      </w:r>
      <w:r w:rsidR="005F1D66">
        <w:rPr>
          <w:rFonts w:asciiTheme="minorHAnsi" w:hAnsiTheme="minorHAnsi" w:cstheme="minorHAnsi"/>
          <w:color w:val="auto"/>
          <w:sz w:val="24"/>
          <w:szCs w:val="24"/>
        </w:rPr>
        <w:t xml:space="preserve"> </w:t>
      </w:r>
      <w:r w:rsidRPr="00E77E6C">
        <w:rPr>
          <w:rFonts w:asciiTheme="minorHAnsi" w:hAnsiTheme="minorHAnsi" w:cstheme="minorHAnsi"/>
          <w:color w:val="auto"/>
          <w:sz w:val="24"/>
          <w:szCs w:val="24"/>
        </w:rPr>
        <w:t>urządzeń reklamowych umieszczonych w przestrzeni publicznej Poznania?”</w:t>
      </w:r>
    </w:p>
    <w:p w:rsidR="00E736AE" w:rsidRPr="00E77E6C" w:rsidRDefault="00E736AE" w:rsidP="00E736AE">
      <w:pPr>
        <w:rPr>
          <w:rFonts w:asciiTheme="minorHAnsi" w:hAnsiTheme="minorHAnsi" w:cstheme="minorHAnsi"/>
          <w:color w:val="auto"/>
          <w:szCs w:val="24"/>
        </w:rPr>
      </w:pPr>
      <w:r w:rsidRPr="00E77E6C">
        <w:rPr>
          <w:rFonts w:asciiTheme="minorHAnsi" w:hAnsiTheme="minorHAnsi" w:cstheme="minorHAnsi"/>
          <w:color w:val="auto"/>
          <w:szCs w:val="24"/>
        </w:rPr>
        <w:t>Pozyskane dane inwentaryzacyjne przyczyniły się do opracowania założeń projektu uchwały krajobrazowej. Dokonane wizje terenowe ukazały liczbę nośników reklamowych i ich rodzaje. W</w:t>
      </w:r>
      <w:r w:rsidR="005F1D66">
        <w:rPr>
          <w:rFonts w:asciiTheme="minorHAnsi" w:hAnsiTheme="minorHAnsi" w:cstheme="minorHAnsi"/>
          <w:color w:val="auto"/>
          <w:szCs w:val="24"/>
        </w:rPr>
        <w:t xml:space="preserve"> </w:t>
      </w:r>
      <w:r w:rsidRPr="00E77E6C">
        <w:rPr>
          <w:rFonts w:asciiTheme="minorHAnsi" w:hAnsiTheme="minorHAnsi" w:cstheme="minorHAnsi"/>
          <w:color w:val="auto"/>
          <w:szCs w:val="24"/>
        </w:rPr>
        <w:t>przygotowanym projekcie uchwały rejon Miasta został podzielony na obszary: staromiejski, centrum i historycznych dzielnic, zurbanizowany oraz przyrodniczy. Dzięki dotychczasowym działaniom nawiązano także dialog z właścicielami/zarządcami nieruchomości oraz firmami z</w:t>
      </w:r>
      <w:r w:rsidR="005F1D66">
        <w:rPr>
          <w:rFonts w:asciiTheme="minorHAnsi" w:hAnsiTheme="minorHAnsi" w:cstheme="minorHAnsi"/>
          <w:color w:val="auto"/>
          <w:szCs w:val="24"/>
        </w:rPr>
        <w:t xml:space="preserve"> </w:t>
      </w:r>
      <w:r w:rsidRPr="00E77E6C">
        <w:rPr>
          <w:rFonts w:asciiTheme="minorHAnsi" w:hAnsiTheme="minorHAnsi" w:cstheme="minorHAnsi"/>
          <w:color w:val="auto"/>
          <w:szCs w:val="24"/>
        </w:rPr>
        <w:t>branży reklamowej, co skutkowało podniesieniem poziomu wiedzy na temat uregulowań prawnych o</w:t>
      </w:r>
      <w:r w:rsidR="005F1D66">
        <w:rPr>
          <w:rFonts w:asciiTheme="minorHAnsi" w:hAnsiTheme="minorHAnsi" w:cstheme="minorHAnsi"/>
          <w:color w:val="auto"/>
          <w:szCs w:val="24"/>
        </w:rPr>
        <w:t xml:space="preserve"> </w:t>
      </w:r>
      <w:r w:rsidRPr="00E77E6C">
        <w:rPr>
          <w:rFonts w:asciiTheme="minorHAnsi" w:hAnsiTheme="minorHAnsi" w:cstheme="minorHAnsi"/>
          <w:color w:val="auto"/>
          <w:szCs w:val="24"/>
        </w:rPr>
        <w:t>sytuowaniu urządzeń reklamowych. Wymiernym efektem podjęcia tego dialogu jest ograniczenie nośników reklamowych w przestrzeni – w okresie od maja 2022 r. do maja 2023 r. Wydział Urbanistyki i Architektury doprowadził do usunięcia 63 nośników reklamowych różnego typu.</w:t>
      </w:r>
    </w:p>
    <w:p w:rsidR="00E736AE" w:rsidRPr="00E77E6C" w:rsidRDefault="00E736AE" w:rsidP="00E77E6C">
      <w:pPr>
        <w:pStyle w:val="Nagwek1"/>
        <w:spacing w:after="120"/>
        <w:rPr>
          <w:rFonts w:asciiTheme="minorHAnsi" w:hAnsiTheme="minorHAnsi" w:cstheme="minorHAnsi"/>
          <w:color w:val="auto"/>
          <w:sz w:val="24"/>
          <w:szCs w:val="24"/>
        </w:rPr>
      </w:pPr>
      <w:r w:rsidRPr="00E77E6C">
        <w:rPr>
          <w:rFonts w:asciiTheme="minorHAnsi" w:hAnsiTheme="minorHAnsi" w:cstheme="minorHAnsi"/>
          <w:color w:val="auto"/>
          <w:sz w:val="24"/>
          <w:szCs w:val="24"/>
        </w:rPr>
        <w:lastRenderedPageBreak/>
        <w:t>Pyt. 3: „Jakie działania są podejmowane obecnie w sferze inwentaryzacji tablic reklamowych i</w:t>
      </w:r>
      <w:r w:rsidR="005F1D66">
        <w:rPr>
          <w:rFonts w:asciiTheme="minorHAnsi" w:hAnsiTheme="minorHAnsi" w:cstheme="minorHAnsi"/>
          <w:color w:val="auto"/>
          <w:sz w:val="24"/>
          <w:szCs w:val="24"/>
        </w:rPr>
        <w:t xml:space="preserve"> </w:t>
      </w:r>
      <w:r w:rsidRPr="00E77E6C">
        <w:rPr>
          <w:rFonts w:asciiTheme="minorHAnsi" w:hAnsiTheme="minorHAnsi" w:cstheme="minorHAnsi"/>
          <w:color w:val="auto"/>
          <w:sz w:val="24"/>
          <w:szCs w:val="24"/>
        </w:rPr>
        <w:t>urządzeń reklamowych umieszczonych w przestrzeni publicznej Poznania?”</w:t>
      </w:r>
    </w:p>
    <w:p w:rsidR="00E736AE" w:rsidRPr="00E77E6C" w:rsidRDefault="00E736AE" w:rsidP="00E736AE">
      <w:pPr>
        <w:rPr>
          <w:rFonts w:asciiTheme="minorHAnsi" w:hAnsiTheme="minorHAnsi" w:cstheme="minorHAnsi"/>
          <w:color w:val="auto"/>
          <w:szCs w:val="24"/>
        </w:rPr>
      </w:pPr>
      <w:r w:rsidRPr="00E77E6C">
        <w:rPr>
          <w:rFonts w:asciiTheme="minorHAnsi" w:hAnsiTheme="minorHAnsi" w:cstheme="minorHAnsi"/>
          <w:color w:val="auto"/>
          <w:szCs w:val="24"/>
        </w:rPr>
        <w:t>Wśród podejmowanych działań należy wskazać przygotowany przez Wydział Urbanistyki i</w:t>
      </w:r>
      <w:r w:rsidR="005F1D66">
        <w:rPr>
          <w:rFonts w:asciiTheme="minorHAnsi" w:hAnsiTheme="minorHAnsi" w:cstheme="minorHAnsi"/>
          <w:color w:val="auto"/>
          <w:szCs w:val="24"/>
        </w:rPr>
        <w:t xml:space="preserve"> </w:t>
      </w:r>
      <w:r w:rsidRPr="00E77E6C">
        <w:rPr>
          <w:rFonts w:asciiTheme="minorHAnsi" w:hAnsiTheme="minorHAnsi" w:cstheme="minorHAnsi"/>
          <w:color w:val="auto"/>
          <w:szCs w:val="24"/>
        </w:rPr>
        <w:t>Architektury na początku bieżącego roku projekt zarządzenia odnoszącego się do kwestii inwentaryzacji nośników reklamowych. Zarządzenie Prezydenta Miasta Poznania Nr 22/2023/K w</w:t>
      </w:r>
      <w:r w:rsidR="005F1D66">
        <w:rPr>
          <w:rFonts w:asciiTheme="minorHAnsi" w:hAnsiTheme="minorHAnsi" w:cstheme="minorHAnsi"/>
          <w:color w:val="auto"/>
          <w:szCs w:val="24"/>
        </w:rPr>
        <w:t xml:space="preserve"> </w:t>
      </w:r>
      <w:r w:rsidRPr="00E77E6C">
        <w:rPr>
          <w:rFonts w:asciiTheme="minorHAnsi" w:hAnsiTheme="minorHAnsi" w:cstheme="minorHAnsi"/>
          <w:color w:val="auto"/>
          <w:szCs w:val="24"/>
        </w:rPr>
        <w:t>sprawie inwentaryzacji tablic, urządzeń reklamowych oraz szyldów umieszczonych na</w:t>
      </w:r>
      <w:r w:rsidR="005F1D66">
        <w:rPr>
          <w:rFonts w:asciiTheme="minorHAnsi" w:hAnsiTheme="minorHAnsi" w:cstheme="minorHAnsi"/>
          <w:color w:val="auto"/>
          <w:szCs w:val="24"/>
        </w:rPr>
        <w:t xml:space="preserve"> </w:t>
      </w:r>
      <w:r w:rsidRPr="00E77E6C">
        <w:rPr>
          <w:rFonts w:asciiTheme="minorHAnsi" w:hAnsiTheme="minorHAnsi" w:cstheme="minorHAnsi"/>
          <w:color w:val="auto"/>
          <w:szCs w:val="24"/>
        </w:rPr>
        <w:t>nieruchomościach we władaniu Miasta Poznania oraz podejmowania działań w celu ich</w:t>
      </w:r>
      <w:r w:rsidR="005F1D66">
        <w:rPr>
          <w:rFonts w:asciiTheme="minorHAnsi" w:hAnsiTheme="minorHAnsi" w:cstheme="minorHAnsi"/>
          <w:color w:val="auto"/>
          <w:szCs w:val="24"/>
        </w:rPr>
        <w:t xml:space="preserve"> </w:t>
      </w:r>
      <w:r w:rsidRPr="00E77E6C">
        <w:rPr>
          <w:rFonts w:asciiTheme="minorHAnsi" w:hAnsiTheme="minorHAnsi" w:cstheme="minorHAnsi"/>
          <w:color w:val="auto"/>
          <w:szCs w:val="24"/>
        </w:rPr>
        <w:t>usuwania zostało podpisane 14 kwietnia 2023 r. Poleca ono zarządcom miejskich nieruchomości sporządzenie inwentaryzacji nośników reklamowych, znajdujących się na tych nieruchomościach. Inwentaryzacja ma zawierać wszystkie niezbędne dane związane z danym nośnikiem reklamowym, a więc określać jego rodzaj, powierzchnię ekspozycji reklamy, datę powstania, osobę inwestora lub podmiotu aktualnie wykorzystującego nośnik do własnej działalności. Inwentaryzacja ma zawierać także zdjęcie nośnika, oznaczenie jego lokalizacji na nieruchomości oraz informację, czy obiekt powstał na podstawie zgody właściciela terenu. Inwentaryzacja będzie podlegała aktualizacji, o ile zajdą zmiany w zakresie powyższych danych.</w:t>
      </w:r>
    </w:p>
    <w:p w:rsidR="00E736AE" w:rsidRPr="00E77E6C" w:rsidRDefault="00E736AE" w:rsidP="00E736AE">
      <w:pPr>
        <w:rPr>
          <w:rFonts w:asciiTheme="minorHAnsi" w:hAnsiTheme="minorHAnsi" w:cstheme="minorHAnsi"/>
          <w:color w:val="auto"/>
          <w:szCs w:val="24"/>
        </w:rPr>
      </w:pPr>
      <w:r w:rsidRPr="00E77E6C">
        <w:rPr>
          <w:rFonts w:asciiTheme="minorHAnsi" w:hAnsiTheme="minorHAnsi" w:cstheme="minorHAnsi"/>
          <w:color w:val="auto"/>
          <w:szCs w:val="24"/>
        </w:rPr>
        <w:t>Obecnie w Wydziale Urbanistyki i Architektury opracowywana jest baza danych w środowisku QGIS wraz z kompleksową tabelą danych. W ciągu miesiąca do bazy danych wprowadzono blisko 2300 nośników wolnostojących. W połowie maja br. materiały zostały przekazane właściwym jednostkom – Wydziałowi Gospodarki Nieruchomościami UMP, Wydziałowi Podatków i Opłat UMP oraz</w:t>
      </w:r>
      <w:r w:rsidR="005F1D66">
        <w:rPr>
          <w:rFonts w:asciiTheme="minorHAnsi" w:hAnsiTheme="minorHAnsi" w:cstheme="minorHAnsi"/>
          <w:color w:val="auto"/>
          <w:szCs w:val="24"/>
        </w:rPr>
        <w:t xml:space="preserve"> </w:t>
      </w:r>
      <w:r w:rsidRPr="00E77E6C">
        <w:rPr>
          <w:rFonts w:asciiTheme="minorHAnsi" w:hAnsiTheme="minorHAnsi" w:cstheme="minorHAnsi"/>
          <w:color w:val="auto"/>
          <w:szCs w:val="24"/>
        </w:rPr>
        <w:t>Zarządowi Dróg Miejskich. Dodatkowo baza zostanie wzbogacona o dane pozyskane w wyniku realizacji zarządzenia Nr 22/2023/K oraz o informacje pochodzące z zasobów archiwalnych Wydziału Urbanistyki i Architektury. Obecnie zweryfikowano 320 teczek akt, zaczynających się od</w:t>
      </w:r>
      <w:r w:rsidR="005F1D66">
        <w:rPr>
          <w:rFonts w:asciiTheme="minorHAnsi" w:hAnsiTheme="minorHAnsi" w:cstheme="minorHAnsi"/>
          <w:color w:val="auto"/>
          <w:szCs w:val="24"/>
        </w:rPr>
        <w:t xml:space="preserve"> </w:t>
      </w:r>
      <w:r w:rsidRPr="00E77E6C">
        <w:rPr>
          <w:rFonts w:asciiTheme="minorHAnsi" w:hAnsiTheme="minorHAnsi" w:cstheme="minorHAnsi"/>
          <w:color w:val="auto"/>
          <w:szCs w:val="24"/>
        </w:rPr>
        <w:t>2000 roku.</w:t>
      </w:r>
    </w:p>
    <w:p w:rsidR="00E736AE" w:rsidRPr="00E77E6C" w:rsidRDefault="00E736AE" w:rsidP="00E736AE">
      <w:pPr>
        <w:rPr>
          <w:rFonts w:asciiTheme="minorHAnsi" w:hAnsiTheme="minorHAnsi" w:cstheme="minorHAnsi"/>
          <w:color w:val="auto"/>
          <w:szCs w:val="24"/>
        </w:rPr>
      </w:pPr>
      <w:r w:rsidRPr="00E77E6C">
        <w:rPr>
          <w:rFonts w:asciiTheme="minorHAnsi" w:hAnsiTheme="minorHAnsi" w:cstheme="minorHAnsi"/>
          <w:color w:val="auto"/>
          <w:szCs w:val="24"/>
        </w:rPr>
        <w:t xml:space="preserve">Równolegle, Wydział Urbanistyki i Architektury wraz z Biurem Cyfryzacji i </w:t>
      </w:r>
      <w:proofErr w:type="spellStart"/>
      <w:r w:rsidRPr="00E77E6C">
        <w:rPr>
          <w:rFonts w:asciiTheme="minorHAnsi" w:hAnsiTheme="minorHAnsi" w:cstheme="minorHAnsi"/>
          <w:color w:val="auto"/>
          <w:szCs w:val="24"/>
        </w:rPr>
        <w:t>Cyberbezpieczeństwa</w:t>
      </w:r>
      <w:proofErr w:type="spellEnd"/>
      <w:r w:rsidRPr="00E77E6C">
        <w:rPr>
          <w:rFonts w:asciiTheme="minorHAnsi" w:hAnsiTheme="minorHAnsi" w:cstheme="minorHAnsi"/>
          <w:color w:val="auto"/>
          <w:szCs w:val="24"/>
        </w:rPr>
        <w:t xml:space="preserve"> UMP opracowuje nową funkcjonalność aplikacji Smart City Poznań dotyczącą zgłaszanych reklam. Nowe narzędzie umożliwi zautomatyzowaną weryfikację lokalizacji nośników reklamowych pod</w:t>
      </w:r>
      <w:r w:rsidR="005F1D66">
        <w:rPr>
          <w:rFonts w:asciiTheme="minorHAnsi" w:hAnsiTheme="minorHAnsi" w:cstheme="minorHAnsi"/>
          <w:color w:val="auto"/>
          <w:szCs w:val="24"/>
        </w:rPr>
        <w:t xml:space="preserve"> </w:t>
      </w:r>
      <w:r w:rsidRPr="00E77E6C">
        <w:rPr>
          <w:rFonts w:asciiTheme="minorHAnsi" w:hAnsiTheme="minorHAnsi" w:cstheme="minorHAnsi"/>
          <w:color w:val="auto"/>
          <w:szCs w:val="24"/>
        </w:rPr>
        <w:lastRenderedPageBreak/>
        <w:t>kątem własnościowym i obowiązujących tam przepisów (strefa ochrony konserwatorskiej, obszary objęte miejscowymi planami zagospodarowania przestrzennego). Powyższa baza danych zostanie udostępniona odpowiednim jednostkom.</w:t>
      </w:r>
    </w:p>
    <w:p w:rsidR="00E736AE" w:rsidRPr="00E77E6C" w:rsidRDefault="00E736AE" w:rsidP="00E77E6C">
      <w:pPr>
        <w:pStyle w:val="Nagwek1"/>
        <w:spacing w:after="120"/>
        <w:rPr>
          <w:rFonts w:asciiTheme="minorHAnsi" w:hAnsiTheme="minorHAnsi" w:cstheme="minorHAnsi"/>
          <w:color w:val="auto"/>
          <w:sz w:val="24"/>
          <w:szCs w:val="24"/>
        </w:rPr>
      </w:pPr>
      <w:r w:rsidRPr="00E77E6C">
        <w:rPr>
          <w:rFonts w:asciiTheme="minorHAnsi" w:hAnsiTheme="minorHAnsi" w:cstheme="minorHAnsi"/>
          <w:color w:val="auto"/>
          <w:sz w:val="24"/>
          <w:szCs w:val="24"/>
        </w:rPr>
        <w:t>Pyt. 4.: „Jakie działania będą podejmowane w przyszłości w sferze inwentaryzacji tablic reklamowych i urządzeń reklamowych umieszczonych w przestrzeni publicznej Poznania?”</w:t>
      </w:r>
    </w:p>
    <w:p w:rsidR="00E736AE" w:rsidRPr="00E77E6C" w:rsidRDefault="00E736AE" w:rsidP="00E736AE">
      <w:pPr>
        <w:rPr>
          <w:rFonts w:asciiTheme="minorHAnsi" w:hAnsiTheme="minorHAnsi" w:cstheme="minorHAnsi"/>
          <w:color w:val="auto"/>
          <w:szCs w:val="24"/>
        </w:rPr>
      </w:pPr>
      <w:r w:rsidRPr="00E77E6C">
        <w:rPr>
          <w:rFonts w:asciiTheme="minorHAnsi" w:hAnsiTheme="minorHAnsi" w:cstheme="minorHAnsi"/>
          <w:color w:val="auto"/>
          <w:szCs w:val="24"/>
        </w:rPr>
        <w:t>Realizowane jest zarządzenie Prezydenta Miasta Poznania Nr 22/2023/K z dnia 14 kwietnia 2023 r. w</w:t>
      </w:r>
      <w:r w:rsidR="005F1D66">
        <w:rPr>
          <w:rFonts w:asciiTheme="minorHAnsi" w:hAnsiTheme="minorHAnsi" w:cstheme="minorHAnsi"/>
          <w:color w:val="auto"/>
          <w:szCs w:val="24"/>
        </w:rPr>
        <w:t xml:space="preserve"> </w:t>
      </w:r>
      <w:r w:rsidRPr="00E77E6C">
        <w:rPr>
          <w:rFonts w:asciiTheme="minorHAnsi" w:hAnsiTheme="minorHAnsi" w:cstheme="minorHAnsi"/>
          <w:color w:val="auto"/>
          <w:szCs w:val="24"/>
        </w:rPr>
        <w:t>sprawie inwentaryzacji tablic, urządzeń reklamowych oraz szyldów umieszczonych na nieruchomościach we władaniu Miasta Poznania oraz podejmowania działań w celu ich usuwania. Dane zebrane w czasie wykonywania powyższego zarządzenia będą aktualizowane, o ile zajdą w</w:t>
      </w:r>
      <w:r w:rsidR="005F1D66">
        <w:rPr>
          <w:rFonts w:asciiTheme="minorHAnsi" w:hAnsiTheme="minorHAnsi" w:cstheme="minorHAnsi"/>
          <w:color w:val="auto"/>
          <w:szCs w:val="24"/>
        </w:rPr>
        <w:t xml:space="preserve"> </w:t>
      </w:r>
      <w:r w:rsidRPr="00E77E6C">
        <w:rPr>
          <w:rFonts w:asciiTheme="minorHAnsi" w:hAnsiTheme="minorHAnsi" w:cstheme="minorHAnsi"/>
          <w:color w:val="auto"/>
          <w:szCs w:val="24"/>
        </w:rPr>
        <w:t xml:space="preserve">nich zmiany. Ponadto, w przypadku wejścia w życie postanowień uchwały krajobrazowej, Wydział Urbanistyki i Architektury planuje zlecić podmiotowi zewnętrznemu wykonanie </w:t>
      </w:r>
      <w:proofErr w:type="spellStart"/>
      <w:r w:rsidRPr="00E77E6C">
        <w:rPr>
          <w:rFonts w:asciiTheme="minorHAnsi" w:hAnsiTheme="minorHAnsi" w:cstheme="minorHAnsi"/>
          <w:color w:val="auto"/>
          <w:szCs w:val="24"/>
        </w:rPr>
        <w:t>fotorejestracji</w:t>
      </w:r>
      <w:proofErr w:type="spellEnd"/>
      <w:r w:rsidRPr="00E77E6C">
        <w:rPr>
          <w:rFonts w:asciiTheme="minorHAnsi" w:hAnsiTheme="minorHAnsi" w:cstheme="minorHAnsi"/>
          <w:color w:val="auto"/>
          <w:szCs w:val="24"/>
        </w:rPr>
        <w:t xml:space="preserve"> sferycznej dróg krajowych, wojewódzkich i powiatowych w celu zinwentaryzowania istniejących tam tablic, urządzeń reklamowych oraz szyldów. Kontynuowane będą także działania szczegółowo opisane w odpowiedzi na pytanie nr 3.</w:t>
      </w:r>
    </w:p>
    <w:p w:rsidR="00E736AE" w:rsidRPr="00E77E6C" w:rsidRDefault="00E736AE" w:rsidP="00E77E6C">
      <w:pPr>
        <w:pStyle w:val="Nagwek1"/>
        <w:spacing w:after="120"/>
        <w:rPr>
          <w:rFonts w:asciiTheme="minorHAnsi" w:hAnsiTheme="minorHAnsi" w:cstheme="minorHAnsi"/>
          <w:color w:val="auto"/>
          <w:sz w:val="24"/>
          <w:szCs w:val="24"/>
        </w:rPr>
      </w:pPr>
      <w:r w:rsidRPr="00E77E6C">
        <w:rPr>
          <w:rFonts w:asciiTheme="minorHAnsi" w:hAnsiTheme="minorHAnsi" w:cstheme="minorHAnsi"/>
          <w:color w:val="auto"/>
          <w:sz w:val="24"/>
          <w:szCs w:val="24"/>
        </w:rPr>
        <w:t>Pyt. 5.: „Kiedy zostaną zakończone działania w sferze inwentaryzacji tablic reklamowych i urządzeń reklamowych umieszczonych w przestrzeni publicznej Poznania?”</w:t>
      </w:r>
    </w:p>
    <w:p w:rsidR="00E736AE" w:rsidRPr="00E77E6C" w:rsidRDefault="00E736AE" w:rsidP="00E736AE">
      <w:pPr>
        <w:rPr>
          <w:rFonts w:asciiTheme="minorHAnsi" w:hAnsiTheme="minorHAnsi" w:cstheme="minorHAnsi"/>
          <w:color w:val="auto"/>
          <w:szCs w:val="24"/>
        </w:rPr>
      </w:pPr>
      <w:r w:rsidRPr="00E77E6C">
        <w:rPr>
          <w:rFonts w:asciiTheme="minorHAnsi" w:hAnsiTheme="minorHAnsi" w:cstheme="minorHAnsi"/>
          <w:color w:val="auto"/>
          <w:szCs w:val="24"/>
        </w:rPr>
        <w:t xml:space="preserve">Zgodnie z treścią zarządzenia Nr 22/2023/K Prezydenta Miasta Poznania z dnia 14 kwietnia 2023 r., inwentaryzacja wymaga ciągłej i bieżącej aktualizacji. Wydział Urbanistyki i Architektury na bieżąco realizuje działania dotyczące obowiązku rozbiórki tymczasowego obiektu budowlanego (urządzenie reklamowe). </w:t>
      </w:r>
    </w:p>
    <w:p w:rsidR="00E736AE" w:rsidRPr="00E77E6C" w:rsidRDefault="00E736AE" w:rsidP="00E736AE">
      <w:pPr>
        <w:rPr>
          <w:rFonts w:asciiTheme="minorHAnsi" w:hAnsiTheme="minorHAnsi" w:cstheme="minorHAnsi"/>
          <w:color w:val="auto"/>
          <w:szCs w:val="24"/>
        </w:rPr>
      </w:pPr>
      <w:r w:rsidRPr="00E77E6C">
        <w:rPr>
          <w:rFonts w:asciiTheme="minorHAnsi" w:hAnsiTheme="minorHAnsi" w:cstheme="minorHAnsi"/>
          <w:color w:val="auto"/>
          <w:szCs w:val="24"/>
        </w:rPr>
        <w:t>Należy podkreślić, że sensem inwentaryzacji nośników reklamowych jest zapewnienie jej</w:t>
      </w:r>
      <w:r w:rsidR="005F1D66">
        <w:rPr>
          <w:rFonts w:asciiTheme="minorHAnsi" w:hAnsiTheme="minorHAnsi" w:cstheme="minorHAnsi"/>
          <w:color w:val="auto"/>
          <w:szCs w:val="24"/>
        </w:rPr>
        <w:t xml:space="preserve"> </w:t>
      </w:r>
      <w:r w:rsidRPr="00E77E6C">
        <w:rPr>
          <w:rFonts w:asciiTheme="minorHAnsi" w:hAnsiTheme="minorHAnsi" w:cstheme="minorHAnsi"/>
          <w:color w:val="auto"/>
          <w:szCs w:val="24"/>
        </w:rPr>
        <w:t xml:space="preserve">aktualności i bieżącego monitorowania. Weryfikacja przestrzeni pod kątem pojawiania się reklam musi być kontynuowana, szczególnie po wejściu w życie uchwały krajobrazowej. W związku z tym, </w:t>
      </w:r>
      <w:r w:rsidRPr="00E77E6C">
        <w:rPr>
          <w:rFonts w:asciiTheme="minorHAnsi" w:hAnsiTheme="minorHAnsi" w:cstheme="minorHAnsi"/>
          <w:color w:val="auto"/>
          <w:szCs w:val="24"/>
        </w:rPr>
        <w:lastRenderedPageBreak/>
        <w:t>że przestrzeń i krajobraz podlegają ciągłym zmianom, nie można wyznaczyć końcowego terminu inwentaryzacji reklam w Poznaniu.</w:t>
      </w:r>
    </w:p>
    <w:p w:rsidR="00E9439A" w:rsidRPr="00E77E6C" w:rsidRDefault="008F70E3" w:rsidP="00001BFD">
      <w:pPr>
        <w:ind w:left="5245"/>
        <w:rPr>
          <w:rFonts w:asciiTheme="minorHAnsi" w:hAnsiTheme="minorHAnsi" w:cstheme="minorHAnsi"/>
          <w:color w:val="auto"/>
          <w:szCs w:val="24"/>
        </w:rPr>
      </w:pPr>
      <w:r w:rsidRPr="00E77E6C">
        <w:rPr>
          <w:rFonts w:asciiTheme="minorHAnsi" w:hAnsiTheme="minorHAnsi" w:cstheme="minorHAnsi"/>
          <w:color w:val="auto"/>
          <w:szCs w:val="24"/>
        </w:rPr>
        <w:t>Z wyrazami szacunku</w:t>
      </w:r>
      <w:r w:rsidR="00001BFD" w:rsidRPr="00E77E6C">
        <w:rPr>
          <w:rFonts w:asciiTheme="minorHAnsi" w:hAnsiTheme="minorHAnsi" w:cstheme="minorHAnsi"/>
          <w:color w:val="auto"/>
          <w:szCs w:val="24"/>
        </w:rPr>
        <w:t xml:space="preserve"> </w:t>
      </w:r>
      <w:r w:rsidR="00094F56" w:rsidRPr="00E77E6C">
        <w:rPr>
          <w:rFonts w:asciiTheme="minorHAnsi" w:hAnsiTheme="minorHAnsi" w:cstheme="minorHAnsi"/>
          <w:color w:val="auto"/>
          <w:szCs w:val="24"/>
        </w:rPr>
        <w:br/>
      </w:r>
      <w:r w:rsidR="004E2D6A" w:rsidRPr="00E77E6C">
        <w:rPr>
          <w:rFonts w:asciiTheme="minorHAnsi" w:hAnsiTheme="minorHAnsi" w:cstheme="minorHAnsi"/>
          <w:color w:val="auto"/>
          <w:szCs w:val="24"/>
        </w:rPr>
        <w:t>Z up. PREZYDENTA MIASTA</w:t>
      </w:r>
      <w:r w:rsidR="00094F56" w:rsidRPr="00E77E6C">
        <w:rPr>
          <w:rFonts w:asciiTheme="minorHAnsi" w:hAnsiTheme="minorHAnsi" w:cstheme="minorHAnsi"/>
          <w:color w:val="auto"/>
          <w:szCs w:val="24"/>
        </w:rPr>
        <w:t xml:space="preserve"> </w:t>
      </w:r>
      <w:r w:rsidR="00094F56" w:rsidRPr="00E77E6C">
        <w:rPr>
          <w:rFonts w:asciiTheme="minorHAnsi" w:hAnsiTheme="minorHAnsi" w:cstheme="minorHAnsi"/>
          <w:color w:val="auto"/>
          <w:szCs w:val="24"/>
        </w:rPr>
        <w:br/>
      </w:r>
      <w:r w:rsidR="004E2D6A" w:rsidRPr="00E77E6C">
        <w:rPr>
          <w:rFonts w:asciiTheme="minorHAnsi" w:hAnsiTheme="minorHAnsi" w:cstheme="minorHAnsi"/>
          <w:color w:val="auto"/>
          <w:szCs w:val="24"/>
        </w:rPr>
        <w:t>(-)</w:t>
      </w:r>
      <w:r w:rsidR="00094F56" w:rsidRPr="00E77E6C">
        <w:rPr>
          <w:rFonts w:asciiTheme="minorHAnsi" w:hAnsiTheme="minorHAnsi" w:cstheme="minorHAnsi"/>
          <w:color w:val="auto"/>
          <w:szCs w:val="24"/>
        </w:rPr>
        <w:t xml:space="preserve"> </w:t>
      </w:r>
      <w:r w:rsidR="008148DB" w:rsidRPr="00E77E6C">
        <w:rPr>
          <w:rFonts w:asciiTheme="minorHAnsi" w:hAnsiTheme="minorHAnsi" w:cstheme="minorHAnsi"/>
          <w:color w:val="auto"/>
          <w:szCs w:val="24"/>
        </w:rPr>
        <w:t xml:space="preserve">Bartosz </w:t>
      </w:r>
      <w:proofErr w:type="spellStart"/>
      <w:r w:rsidR="008148DB" w:rsidRPr="00E77E6C">
        <w:rPr>
          <w:rFonts w:asciiTheme="minorHAnsi" w:hAnsiTheme="minorHAnsi" w:cstheme="minorHAnsi"/>
          <w:color w:val="auto"/>
          <w:szCs w:val="24"/>
        </w:rPr>
        <w:t>Guss</w:t>
      </w:r>
      <w:proofErr w:type="spellEnd"/>
      <w:r w:rsidR="00094F56" w:rsidRPr="00E77E6C">
        <w:rPr>
          <w:rFonts w:asciiTheme="minorHAnsi" w:hAnsiTheme="minorHAnsi" w:cstheme="minorHAnsi"/>
          <w:color w:val="auto"/>
          <w:szCs w:val="24"/>
        </w:rPr>
        <w:t xml:space="preserve"> </w:t>
      </w:r>
      <w:r w:rsidR="00094F56" w:rsidRPr="00E77E6C">
        <w:rPr>
          <w:rFonts w:asciiTheme="minorHAnsi" w:hAnsiTheme="minorHAnsi" w:cstheme="minorHAnsi"/>
          <w:color w:val="auto"/>
          <w:szCs w:val="24"/>
        </w:rPr>
        <w:br/>
      </w:r>
      <w:r w:rsidR="004E2D6A" w:rsidRPr="00E77E6C">
        <w:rPr>
          <w:rFonts w:asciiTheme="minorHAnsi" w:hAnsiTheme="minorHAnsi" w:cstheme="minorHAnsi"/>
          <w:color w:val="auto"/>
          <w:szCs w:val="24"/>
        </w:rPr>
        <w:t>Z-CA PREZYDENTA MIASTA POZNANIA</w:t>
      </w:r>
    </w:p>
    <w:p w:rsidR="008F70E3" w:rsidRPr="00E77E6C" w:rsidRDefault="008F70E3" w:rsidP="00001BFD">
      <w:pPr>
        <w:spacing w:before="600"/>
        <w:rPr>
          <w:rFonts w:asciiTheme="minorHAnsi" w:hAnsiTheme="minorHAnsi" w:cstheme="minorHAnsi"/>
          <w:color w:val="auto"/>
          <w:szCs w:val="24"/>
        </w:rPr>
      </w:pPr>
      <w:r w:rsidRPr="00E77E6C">
        <w:rPr>
          <w:rFonts w:asciiTheme="minorHAnsi" w:hAnsiTheme="minorHAnsi" w:cstheme="minorHAnsi"/>
          <w:color w:val="auto"/>
          <w:szCs w:val="24"/>
        </w:rPr>
        <w:t>Do wiadomości:</w:t>
      </w:r>
      <w:r w:rsidR="00094F56" w:rsidRPr="00E77E6C">
        <w:rPr>
          <w:rFonts w:asciiTheme="minorHAnsi" w:hAnsiTheme="minorHAnsi" w:cstheme="minorHAnsi"/>
          <w:color w:val="auto"/>
          <w:szCs w:val="24"/>
        </w:rPr>
        <w:t xml:space="preserve"> </w:t>
      </w:r>
      <w:r w:rsidR="00094F56" w:rsidRPr="00E77E6C">
        <w:rPr>
          <w:rFonts w:asciiTheme="minorHAnsi" w:hAnsiTheme="minorHAnsi" w:cstheme="minorHAnsi"/>
          <w:color w:val="auto"/>
          <w:szCs w:val="24"/>
        </w:rPr>
        <w:br/>
      </w:r>
      <w:r w:rsidRPr="00E77E6C">
        <w:rPr>
          <w:rFonts w:asciiTheme="minorHAnsi" w:hAnsiTheme="minorHAnsi" w:cstheme="minorHAnsi"/>
          <w:color w:val="auto"/>
          <w:szCs w:val="24"/>
        </w:rPr>
        <w:t>Przewodniczący Rady Miasta</w:t>
      </w:r>
    </w:p>
    <w:sectPr w:rsidR="008F70E3" w:rsidRPr="00E77E6C">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9AD" w:rsidRDefault="00D059AD">
      <w:pPr>
        <w:spacing w:after="0" w:line="240" w:lineRule="auto"/>
      </w:pPr>
      <w:r>
        <w:separator/>
      </w:r>
    </w:p>
  </w:endnote>
  <w:endnote w:type="continuationSeparator" w:id="0">
    <w:p w:rsidR="00D059AD" w:rsidRDefault="00D05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Garamond">
    <w:altName w:val="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140320"/>
      <w:docPartObj>
        <w:docPartGallery w:val="Page Numbers (Bottom of Page)"/>
        <w:docPartUnique/>
      </w:docPartObj>
    </w:sdtPr>
    <w:sdtEndPr/>
    <w:sdtContent>
      <w:p w:rsidR="00E736AE" w:rsidRDefault="00E736AE">
        <w:pPr>
          <w:pStyle w:val="Stopka"/>
          <w:jc w:val="right"/>
        </w:pPr>
        <w:r>
          <w:fldChar w:fldCharType="begin"/>
        </w:r>
        <w:r>
          <w:instrText>PAGE   \* MERGEFORMAT</w:instrText>
        </w:r>
        <w:r>
          <w:fldChar w:fldCharType="separate"/>
        </w:r>
        <w:r w:rsidR="00DB2634">
          <w:rPr>
            <w:noProof/>
          </w:rPr>
          <w:t>2</w:t>
        </w:r>
        <w:r>
          <w:fldChar w:fldCharType="end"/>
        </w:r>
      </w:p>
    </w:sdtContent>
  </w:sdt>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BA3484">
      <w:rPr>
        <w:spacing w:val="-6"/>
        <w:szCs w:val="24"/>
        <w:lang w:val="fr-FR"/>
      </w:rPr>
      <w:t>6</w:t>
    </w:r>
    <w:r w:rsidRPr="00EB6467">
      <w:rPr>
        <w:spacing w:val="-6"/>
        <w:szCs w:val="24"/>
        <w:lang w:val="fr-FR"/>
      </w:rPr>
      <w:t xml:space="preserve">, fax +48 </w:t>
    </w:r>
    <w:r w:rsidR="0006544F" w:rsidRPr="00EB6467">
      <w:rPr>
        <w:spacing w:val="-6"/>
        <w:szCs w:val="24"/>
        <w:lang w:val="fr-FR"/>
      </w:rPr>
      <w:t>61 878 53 84, sekretariat_</w:t>
    </w:r>
    <w:r w:rsidR="002F685E">
      <w:rPr>
        <w:spacing w:val="-6"/>
        <w:szCs w:val="24"/>
        <w:lang w:val="fr-FR"/>
      </w:rPr>
      <w:t>b.</w:t>
    </w:r>
    <w:r w:rsidR="00BA3484">
      <w:rPr>
        <w:spacing w:val="-6"/>
        <w:szCs w:val="24"/>
        <w:lang w:val="fr-FR"/>
      </w:rPr>
      <w:t>guss</w:t>
    </w:r>
    <w:r w:rsidRPr="00EB6467">
      <w:rPr>
        <w:spacing w:val="-6"/>
        <w:szCs w:val="24"/>
        <w:lang w:val="fr-FR"/>
      </w:rPr>
      <w:t>@um.poznan.pl,</w:t>
    </w:r>
    <w:r w:rsidRPr="00EB6467">
      <w:rPr>
        <w:spacing w:val="-8"/>
        <w:szCs w:val="24"/>
        <w:lang w:val="fr-FR"/>
      </w:rPr>
      <w:t xml:space="preserve"> www.poznan.pl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9AD" w:rsidRDefault="00D059AD">
      <w:r w:rsidRPr="001C3189">
        <w:rPr>
          <w:rFonts w:ascii="Liberation Serif"/>
          <w:color w:val="auto"/>
          <w:kern w:val="0"/>
          <w:szCs w:val="24"/>
          <w:lang w:bidi="ar-SA"/>
        </w:rPr>
        <w:separator/>
      </w:r>
    </w:p>
  </w:footnote>
  <w:footnote w:type="continuationSeparator" w:id="0">
    <w:p w:rsidR="00D059AD" w:rsidRDefault="00D059AD">
      <w:pPr>
        <w:spacing w:after="0" w:line="240" w:lineRule="auto"/>
      </w:pPr>
      <w:r>
        <w:continuationSeparator/>
      </w:r>
    </w:p>
  </w:footnote>
  <w:footnote w:id="1">
    <w:p w:rsidR="00E736AE" w:rsidRDefault="00E736AE" w:rsidP="00E736AE">
      <w:pPr>
        <w:pStyle w:val="Tekstprzypisudolnego"/>
        <w:jc w:val="both"/>
      </w:pPr>
      <w:r w:rsidRPr="00610197">
        <w:rPr>
          <w:rStyle w:val="Odwoanieprzypisudolnego"/>
          <w:rFonts w:asciiTheme="minorHAnsi" w:hAnsiTheme="minorHAnsi" w:cs="Calibri"/>
        </w:rPr>
        <w:footnoteRef/>
      </w:r>
      <w:r w:rsidRPr="00610197">
        <w:rPr>
          <w:rFonts w:asciiTheme="minorHAnsi" w:hAnsiTheme="minorHAnsi" w:cs="Calibri"/>
        </w:rPr>
        <w:t xml:space="preserve"> </w:t>
      </w:r>
      <w:r w:rsidRPr="00610197">
        <w:rPr>
          <w:rFonts w:asciiTheme="minorHAnsi" w:hAnsiTheme="minorHAnsi" w:cs="Calibri"/>
          <w:kern w:val="0"/>
          <w:szCs w:val="20"/>
          <w:lang w:bidi="ar-SA"/>
        </w:rPr>
        <w:t>Uchwała Nr XLIV/761/VII/2017 Rady Miasta Poznania z dnia 14</w:t>
      </w:r>
      <w:r>
        <w:rPr>
          <w:rFonts w:asciiTheme="minorHAnsi" w:hAnsiTheme="minorHAnsi" w:cs="Calibri"/>
          <w:kern w:val="0"/>
          <w:szCs w:val="20"/>
          <w:lang w:bidi="ar-SA"/>
        </w:rPr>
        <w:t xml:space="preserve"> marca </w:t>
      </w:r>
      <w:r w:rsidRPr="00610197">
        <w:rPr>
          <w:rFonts w:asciiTheme="minorHAnsi" w:hAnsiTheme="minorHAnsi" w:cs="Calibri"/>
          <w:kern w:val="0"/>
          <w:szCs w:val="20"/>
          <w:lang w:bidi="ar-SA"/>
        </w:rPr>
        <w:t xml:space="preserve">2017 </w:t>
      </w:r>
      <w:r>
        <w:rPr>
          <w:rFonts w:asciiTheme="minorHAnsi" w:hAnsiTheme="minorHAnsi" w:cs="Calibri"/>
          <w:kern w:val="0"/>
          <w:szCs w:val="20"/>
          <w:lang w:bidi="ar-SA"/>
        </w:rPr>
        <w:t xml:space="preserve">r. </w:t>
      </w:r>
      <w:r w:rsidRPr="00610197">
        <w:rPr>
          <w:rFonts w:asciiTheme="minorHAnsi" w:hAnsiTheme="minorHAnsi" w:cs="Calibri"/>
          <w:kern w:val="0"/>
          <w:szCs w:val="20"/>
          <w:lang w:bidi="ar-SA"/>
        </w:rPr>
        <w:t>w sprawie przygotowania przez Prezydenta Miasta Poznania projektu uchwały Rady Miasta w Poznaniu ustalającej zasady i warunki sytuowania obiektów małej architektury, tablic reklamowych i urządzeń reklamowych oraz ogrodzeń, ich gabaryty, standardy jakościowe oraz rodzaje materiałów budowlanych, z jakich mogą być wykonane</w:t>
      </w:r>
      <w:r>
        <w:rPr>
          <w:rFonts w:asciiTheme="minorHAnsi" w:hAnsiTheme="minorHAnsi" w:cs="Calibri"/>
          <w:kern w:val="0"/>
          <w:szCs w:val="20"/>
          <w:lang w:bidi="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6672C9">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2C9"/>
    <w:rsid w:val="00001BFD"/>
    <w:rsid w:val="00023C66"/>
    <w:rsid w:val="00024438"/>
    <w:rsid w:val="00026044"/>
    <w:rsid w:val="000534CE"/>
    <w:rsid w:val="00056714"/>
    <w:rsid w:val="0006063E"/>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7D66"/>
    <w:rsid w:val="00131698"/>
    <w:rsid w:val="0014484D"/>
    <w:rsid w:val="00164171"/>
    <w:rsid w:val="00165DE5"/>
    <w:rsid w:val="001676A9"/>
    <w:rsid w:val="00177ED4"/>
    <w:rsid w:val="00181C27"/>
    <w:rsid w:val="00193997"/>
    <w:rsid w:val="001A0A65"/>
    <w:rsid w:val="001B456F"/>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2F2B9D"/>
    <w:rsid w:val="002F685E"/>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E4D41"/>
    <w:rsid w:val="003F3BC8"/>
    <w:rsid w:val="004100D7"/>
    <w:rsid w:val="00426A54"/>
    <w:rsid w:val="00444C44"/>
    <w:rsid w:val="004464E9"/>
    <w:rsid w:val="00480984"/>
    <w:rsid w:val="00495636"/>
    <w:rsid w:val="004A0346"/>
    <w:rsid w:val="004B6B32"/>
    <w:rsid w:val="004C7A0B"/>
    <w:rsid w:val="004E2D6A"/>
    <w:rsid w:val="004F1F55"/>
    <w:rsid w:val="005015EB"/>
    <w:rsid w:val="005157BD"/>
    <w:rsid w:val="00530F53"/>
    <w:rsid w:val="00564C6F"/>
    <w:rsid w:val="00574AAA"/>
    <w:rsid w:val="005805D1"/>
    <w:rsid w:val="00587FED"/>
    <w:rsid w:val="00597096"/>
    <w:rsid w:val="00597F25"/>
    <w:rsid w:val="005A556F"/>
    <w:rsid w:val="005B475E"/>
    <w:rsid w:val="005C2D05"/>
    <w:rsid w:val="005F1D66"/>
    <w:rsid w:val="005F2FC4"/>
    <w:rsid w:val="005F46D1"/>
    <w:rsid w:val="006044E4"/>
    <w:rsid w:val="00605A18"/>
    <w:rsid w:val="0061594F"/>
    <w:rsid w:val="00624255"/>
    <w:rsid w:val="00647DB7"/>
    <w:rsid w:val="00655A22"/>
    <w:rsid w:val="006672C9"/>
    <w:rsid w:val="00671ED1"/>
    <w:rsid w:val="00672CA1"/>
    <w:rsid w:val="00681F26"/>
    <w:rsid w:val="006A4468"/>
    <w:rsid w:val="006B4BE8"/>
    <w:rsid w:val="006C3A8D"/>
    <w:rsid w:val="006F23BB"/>
    <w:rsid w:val="00712DB9"/>
    <w:rsid w:val="007242D8"/>
    <w:rsid w:val="007254DA"/>
    <w:rsid w:val="00734E81"/>
    <w:rsid w:val="00737ADF"/>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148DB"/>
    <w:rsid w:val="008263C8"/>
    <w:rsid w:val="008408C1"/>
    <w:rsid w:val="00860023"/>
    <w:rsid w:val="00870D5C"/>
    <w:rsid w:val="00876321"/>
    <w:rsid w:val="00894DB7"/>
    <w:rsid w:val="008B4066"/>
    <w:rsid w:val="008C60A2"/>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4032B"/>
    <w:rsid w:val="00B55925"/>
    <w:rsid w:val="00B7790F"/>
    <w:rsid w:val="00B8243C"/>
    <w:rsid w:val="00B9078A"/>
    <w:rsid w:val="00B90F8F"/>
    <w:rsid w:val="00B95E55"/>
    <w:rsid w:val="00BA1C47"/>
    <w:rsid w:val="00BA3484"/>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059AD"/>
    <w:rsid w:val="00D13C01"/>
    <w:rsid w:val="00D40B0B"/>
    <w:rsid w:val="00D44D41"/>
    <w:rsid w:val="00D60FBE"/>
    <w:rsid w:val="00D76476"/>
    <w:rsid w:val="00D85CB2"/>
    <w:rsid w:val="00D959C6"/>
    <w:rsid w:val="00DB09DF"/>
    <w:rsid w:val="00DB1CB1"/>
    <w:rsid w:val="00DB2634"/>
    <w:rsid w:val="00DB63F0"/>
    <w:rsid w:val="00DB7566"/>
    <w:rsid w:val="00DC6042"/>
    <w:rsid w:val="00DD0858"/>
    <w:rsid w:val="00DD77A2"/>
    <w:rsid w:val="00DE7342"/>
    <w:rsid w:val="00DE7FCA"/>
    <w:rsid w:val="00DF7645"/>
    <w:rsid w:val="00E0328B"/>
    <w:rsid w:val="00E07DC4"/>
    <w:rsid w:val="00E17FCF"/>
    <w:rsid w:val="00E43606"/>
    <w:rsid w:val="00E4589E"/>
    <w:rsid w:val="00E45C83"/>
    <w:rsid w:val="00E46A0C"/>
    <w:rsid w:val="00E62559"/>
    <w:rsid w:val="00E736AE"/>
    <w:rsid w:val="00E73D79"/>
    <w:rsid w:val="00E753E8"/>
    <w:rsid w:val="00E75719"/>
    <w:rsid w:val="00E77E6C"/>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97B18"/>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0C6D69"/>
  <w14:defaultImageDpi w14:val="0"/>
  <w15:docId w15:val="{506B0D34-FCE2-429D-B91F-C0F59DC5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uiPriority w:val="9"/>
    <w:qFormat/>
    <w:rsid w:val="00E77E6C"/>
    <w:pPr>
      <w:keepNext/>
      <w:keepLines/>
      <w:spacing w:before="240" w:after="0"/>
      <w:outlineLvl w:val="0"/>
    </w:pPr>
    <w:rPr>
      <w:rFonts w:asciiTheme="majorHAnsi" w:eastAsiaTheme="majorEastAsia" w:hAnsiTheme="majorHAnsi" w:cs="Mangal"/>
      <w:color w:val="2E74B5" w:themeColor="accent1" w:themeShade="BF"/>
      <w:sz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8148DB"/>
    <w:rPr>
      <w:rFonts w:cs="Mangal"/>
      <w:szCs w:val="18"/>
    </w:rPr>
  </w:style>
  <w:style w:type="character" w:customStyle="1" w:styleId="TekstprzypisudolnegoZnak">
    <w:name w:val="Tekst przypisu dolnego Znak"/>
    <w:link w:val="Tekstprzypisudolnego"/>
    <w:uiPriority w:val="99"/>
    <w:locked/>
    <w:rsid w:val="008148DB"/>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basedOn w:val="Domylnaczcionkaakapitu"/>
    <w:link w:val="Nagwek1"/>
    <w:uiPriority w:val="9"/>
    <w:rsid w:val="00E77E6C"/>
    <w:rPr>
      <w:rFonts w:asciiTheme="majorHAnsi" w:eastAsiaTheme="majorEastAsia" w:hAnsiTheme="majorHAnsi" w:cs="Mangal"/>
      <w:color w:val="2E74B5" w:themeColor="accent1" w:themeShade="BF"/>
      <w:kern w:val="1"/>
      <w:sz w:val="32"/>
      <w:szCs w:val="2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notesFE6E35\szablon%20interpelacja%20B.Gus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2C770-D965-481A-A457-867249A3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B.Guss</Template>
  <TotalTime>7</TotalTime>
  <Pages>6</Pages>
  <Words>1401</Words>
  <Characters>8412</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135/2023 w sprawie inwentaryzacji tablic reklamowych i urządzeń reklamowych umieszczanych w przestrzeni publicznej Poznania</dc:title>
  <dc:subject/>
  <dc:creator>x</dc:creator>
  <cp:keywords>inwentaryzacja reklam, odpowiedź na interpelację</cp:keywords>
  <dc:description/>
  <cp:lastModifiedBy>x</cp:lastModifiedBy>
  <cp:revision>9</cp:revision>
  <cp:lastPrinted>2021-12-02T10:09:00Z</cp:lastPrinted>
  <dcterms:created xsi:type="dcterms:W3CDTF">2023-05-25T06:53:00Z</dcterms:created>
  <dcterms:modified xsi:type="dcterms:W3CDTF">2023-06-06T06:27:00Z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