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F12315">
        <w:t>22</w:t>
      </w:r>
      <w:r w:rsidR="00473D21">
        <w:t>.08</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473D21">
        <w:t>167.2023</w:t>
      </w:r>
    </w:p>
    <w:p w:rsidR="00094F56" w:rsidRDefault="00127D66" w:rsidP="00001BFD">
      <w:r w:rsidRPr="001C3189">
        <w:t>Nr rej.:</w:t>
      </w:r>
      <w:r w:rsidR="00327C40" w:rsidRPr="001C3189">
        <w:t xml:space="preserve"> </w:t>
      </w:r>
      <w:r w:rsidR="00F12315">
        <w:t>220823-4372</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473D21">
        <w:t>Andrzej Rataj</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473D21">
        <w:t xml:space="preserve">31 lipca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473D21" w:rsidRPr="00473D21">
        <w:t>w sprawie skutków obowiązywania uchwały w sprawie ograniczenia czasu funkcjonowania instalacji lub korzystania z urządzeń, z których emitowany hałas może negatywnie oddziaływać na środowisko</w:t>
      </w:r>
      <w:r w:rsidRPr="001C3189">
        <w:t>, uprzejmie informuję:</w:t>
      </w:r>
    </w:p>
    <w:p w:rsidR="00473D21" w:rsidRPr="00473D21" w:rsidRDefault="00473D21" w:rsidP="00473D21">
      <w:pPr>
        <w:pStyle w:val="Nagwek1"/>
      </w:pPr>
      <w:r w:rsidRPr="00473D21">
        <w:t>Pyt. 1.: „Jakie są skutki obowiązywania uchwały antyhałasowej w okresie od dnia 1 sierpnia 2022 roku do dnia 31 lipca 2023 roku (w tym: czy doszło do poprawy sytuacji, jakie są rodzaje i liczba poszczególnych sankcji za naruszenie wprowadzonych regulacji)?” oraz pyt. 2.: „Jaka jest egzekwowalność i zaskarżalność poszczególnych sankcji za naruszenie dyspozycji uchwały antyhałasowej?”</w:t>
      </w:r>
    </w:p>
    <w:p w:rsidR="00473D21" w:rsidRPr="00473D21" w:rsidRDefault="00473D21" w:rsidP="00473D21">
      <w:r w:rsidRPr="00473D21">
        <w:t xml:space="preserve">Przepisem stosowanym dla naruszeń Uchwały Nr XXXVI/614/VII/2016 Rady Miasta Poznania z dnia 18.10.2016 r. w sprawie ograniczenia czasu funkcjonowania instalacji lub korzystania z urządzeń, z których emitowany hałas może negatywnie oddziaływać na środowisko na terenie miasta Poznania jest art. 343 ust. 2 ustawy z dnia 27.04.2001 r. Prawo ochrony środowiska (tj. Dz.U. 2022, </w:t>
      </w:r>
      <w:r w:rsidRPr="00473D21">
        <w:lastRenderedPageBreak/>
        <w:t xml:space="preserve">poz. 2556 z </w:t>
      </w:r>
      <w:proofErr w:type="spellStart"/>
      <w:r w:rsidRPr="00473D21">
        <w:t>późn</w:t>
      </w:r>
      <w:proofErr w:type="spellEnd"/>
      <w:r w:rsidRPr="00473D21">
        <w:t>. zm.). W okresie od 1.08.2022 r. do 30.06.2023 r. funkcjonariusze Komendy Miejskiej Policji w Poznaniu oraz Straży Miejskiej Miasta Poznania nałożyli 18 mandatów karnych za wykroczenia określone w art. 343 ust. 2 ustawy Prawo ochrony środowiska, 7 mandatów karnych za wykroczenia określone w art. 343 ust. 1 powyższej ustawy oraz 10 razy wdrożono czynności określone w art. 54 Kodeksu postępowania w sprawach o wykroczenia (tj. Dz.U. 2022, poz. 1124) w powiązaniu z art. 343 ust. 2 ustawy Prawo ochrony środowiska. Zgodnie z art. 98 ustawy Kodeks postępowania w sprawach o wykroczenia mandat karny staje się prawomocny z chwilą uiszczenia grzywny funkcjonariuszowi, który ją nałożył lub z chwilą pokwitowania jego odbioru przez ukaranego. Zgodnie z danymi Policji i Straży Miejskiej, w okresie od 1.08.2022 r. do 30.06.2023 r. do sądu rejonowego zostało skierowanych 5 spraw z wnioskiem o ukaranie – w przypadku 1 lokalu sąd nałożył grzywnę.</w:t>
      </w:r>
    </w:p>
    <w:p w:rsidR="00473D21" w:rsidRPr="00473D21" w:rsidRDefault="00473D21" w:rsidP="00473D21">
      <w:pPr>
        <w:pStyle w:val="Nagwek1"/>
      </w:pPr>
      <w:r w:rsidRPr="00473D21">
        <w:t>Pyt. 3.: „Czy są podmioty, wobec których sankcje za naruszenie dyspozycji uchwały antyhałasowej zostały zastosowane wielokrotnie (co najmniej dwukrotnie), a jeśli tak, to jaka jest liczba tych podmiotów i jakie są to podmioty?”</w:t>
      </w:r>
    </w:p>
    <w:p w:rsidR="00473D21" w:rsidRPr="00473D21" w:rsidRDefault="00473D21" w:rsidP="00473D21">
      <w:r w:rsidRPr="00473D21">
        <w:t>W okresie od 1.08.2022 r. do 30.06.2023 r. wielokrotne sankcje nałożono na 4 lokale</w:t>
      </w:r>
      <w:r w:rsidR="0071091C">
        <w:t>.</w:t>
      </w:r>
      <w:bookmarkStart w:id="0" w:name="_GoBack"/>
      <w:bookmarkEnd w:id="0"/>
    </w:p>
    <w:p w:rsidR="00473D21" w:rsidRPr="00473D21" w:rsidRDefault="00473D21" w:rsidP="00473D21">
      <w:pPr>
        <w:pStyle w:val="Nagwek1"/>
      </w:pPr>
      <w:r w:rsidRPr="00473D21">
        <w:t>Pyt. 4.: „W jaki miarodajny i obiektywny sposób funkcjonariusze Straży Miejskiej i Policji stwierdzają w konkretnych przypadkach, że dochodzi do naruszenia dyspozycji uchwały antyhałasowej (w tym, czy dokonują pomiarów hałasu odpowiednimi urządzeniami)?”</w:t>
      </w:r>
    </w:p>
    <w:p w:rsidR="00473D21" w:rsidRPr="00473D21" w:rsidRDefault="00473D21" w:rsidP="00473D21">
      <w:r w:rsidRPr="00473D21">
        <w:t xml:space="preserve">Uchwała w sprawie ograniczenia czasu funkcjonowania instalacji lub korzystania z urządzeń, z których emitowany hałas może negatywnie oddziaływać na środowisko wprowadza wyłącznie ograniczenie czasowe, nie określa natomiast wartości granicznych natężenia hałasu, czy sposobu jego badania. W związku z powyższym ocena czy przepisy uchwały zostały naruszone leży w kompetencji funkcjonariusza Straży Miejskiej lub Policji, co umożliwia im art. 343 ust. 2 w związku z art. 157 ust. 1 ustawy Prawo ochrony środowiska w związku z Uchwałą </w:t>
      </w:r>
      <w:r w:rsidRPr="00473D21">
        <w:lastRenderedPageBreak/>
        <w:t>Nr XXXVI/614/VII/2016 Rady Miasta Poznania z dnia 18.10.2016 r. w sprawie ograniczenia czasu funkcjonowania instalacji lub korzystania z urządzeń, z których emitowany hałas może negatywnie oddziaływać na środowisko na terenie miasta Poznania.</w:t>
      </w:r>
    </w:p>
    <w:p w:rsidR="00473D21" w:rsidRPr="00473D21" w:rsidRDefault="00473D21" w:rsidP="00473D21">
      <w:pPr>
        <w:pStyle w:val="Nagwek1"/>
      </w:pPr>
      <w:r w:rsidRPr="00473D21">
        <w:t>Pyt. 5.: „Czy funkcjonariusze Straży Miejskiej i Policji dostrzegają problemy w stosowaniu uchwały antyhałasowej, które mogłyby zostać rozwiązane przez zmianę przepisów uchwały antyhałasowej lub przez zmianę przepisów odpowiedniej ustawy, a jeśli tak, to jakie są to problemy i jakich zmian przepisów należałoby dokonać?”</w:t>
      </w:r>
    </w:p>
    <w:p w:rsidR="00473D21" w:rsidRPr="00473D21" w:rsidRDefault="00473D21" w:rsidP="00473D21">
      <w:r w:rsidRPr="00473D21">
        <w:t>Straż Miejska obecnie nie dostrzega problemu ze stosowaniem przepisów tzw. uchwały hałasowej. Warto jednak zwrócić uwagę na niewysokie kary grzywny nakładane przez sąd w przypadkach działania wbrew uchwale. Niewątpliwie większą skuteczność funkcjonowania uchwały można by osiągnąć gdyby nakładane kary były zdecydowanie wyższe. Wysokość grzywien wymierzonych podmiotom gospodarczym, które łamią przepisy dotyczące hałasu, nie stanowi dla tych przedsiębiorców dotkliwej kary – często osiągają one wielokrotnie wyższe dzienne zyski, niż kwota zasądzonej grzywny.</w:t>
      </w:r>
    </w:p>
    <w:p w:rsidR="00473D21" w:rsidRPr="00473D21" w:rsidRDefault="00473D21" w:rsidP="00473D21">
      <w:r w:rsidRPr="00473D21">
        <w:t>W celu ograniczenia występowania negatywnych i uciążliwych dla mieszkańców zjawisk z tym związanych, władze Miasta wprowadziły przepisy lokalne określające zasady i obowiązki oraz sankcje w przypadku ich łamania. Rada Miasta Poznania przyjęła tzw. uchwałę hałasową, wprowadzającą zasady i normy czasu funkcjonowania instalacji i korzystania z urządzeń, z których emitowany hałas może negatywnie oddziaływać na środowisko. Natomiast w dniu 6 marca 2023 r. wydano zarządzenie Nr 152/2023/P</w:t>
      </w:r>
      <w:r w:rsidRPr="00473D21">
        <w:rPr>
          <w:vertAlign w:val="superscript"/>
        </w:rPr>
        <w:footnoteReference w:id="1"/>
      </w:r>
      <w:r w:rsidRPr="00473D21">
        <w:t xml:space="preserve">, które zaktualizowało zasady lokalizacji sezonowych ogródków </w:t>
      </w:r>
      <w:r w:rsidRPr="00473D21">
        <w:lastRenderedPageBreak/>
        <w:t>gastronomicznych na terenach zarządzanych przez Miasto Poznań. Zarządzenie to odnosi się między innymi do przestrzegania zasad wynikających z powyższej uchwały i określa sankcje nakładane na podmiot nieprzestrzegający tych zasad.</w:t>
      </w:r>
    </w:p>
    <w:p w:rsidR="00473D21" w:rsidRPr="00473D21" w:rsidRDefault="00473D21" w:rsidP="00473D21">
      <w:r w:rsidRPr="00473D21">
        <w:t>Zgodnie z powyższym zarządzeniem podmiot ubiegający się o wydanie w roku bieżącym zezwolenia na lokalizację ogródka gastronomicznego lub stoiska promocyjnego, może uzyskać decyzję odmowną w przypadku co najmniej dwukrotnego ukarania podmiotu wnioskującego w poprzednim sezonie za nieprzestrzeganie przynajmniej jednego z poniższych punktów:</w:t>
      </w:r>
    </w:p>
    <w:p w:rsidR="00473D21" w:rsidRPr="00473D21" w:rsidRDefault="00473D21" w:rsidP="00473D21">
      <w:r w:rsidRPr="00473D21">
        <w:t>1) zasad określonych w uchwale Nr XXVI/614/VII/2016 Rady Miasta Poznania z dnia 18 października 2016 r. w sprawie ograniczenia czasu funkcjonowania instalacji lub korzystania z urządzeń, z których emitowany hałas może negatywnie oddziaływać na środowisko na terenie miasta Poznania,</w:t>
      </w:r>
    </w:p>
    <w:p w:rsidR="00473D21" w:rsidRPr="00473D21" w:rsidRDefault="00473D21" w:rsidP="00473D21">
      <w:r w:rsidRPr="00473D21">
        <w:t>2) zakazów określonych w art. 343 ust. 1 ustawy z dnia 27 kwietnia 2001 r. Prawo ochrony środowiska,</w:t>
      </w:r>
    </w:p>
    <w:p w:rsidR="00473D21" w:rsidRPr="00473D21" w:rsidRDefault="00473D21" w:rsidP="00473D21">
      <w:r w:rsidRPr="00473D21">
        <w:t>3) zakazów określonych w art. 51 ustawy z dnia 20 maja 1971 r. Kodeks wykroczeń,</w:t>
      </w:r>
    </w:p>
    <w:p w:rsidR="00473D21" w:rsidRPr="00473D21" w:rsidRDefault="00473D21" w:rsidP="00473D21">
      <w:r w:rsidRPr="00473D21">
        <w:t>4) zasad określonych w art. 112 ustawy z dnia 23 lipca 2003 r. o ochronie zabytków i opiece nad zabytkami,</w:t>
      </w:r>
    </w:p>
    <w:p w:rsidR="00473D21" w:rsidRPr="00473D21" w:rsidRDefault="00473D21" w:rsidP="00473D21">
      <w:r w:rsidRPr="00473D21">
        <w:t>5) zasad utrzymania czystości na terenie ogródka gastronomicznego lub stoiska promocyjnego oraz w odległości do 2 m od jego granicy,</w:t>
      </w:r>
    </w:p>
    <w:p w:rsidR="00473D21" w:rsidRPr="00473D21" w:rsidRDefault="00473D21" w:rsidP="00473D21">
      <w:r w:rsidRPr="00473D21">
        <w:lastRenderedPageBreak/>
        <w:t>6) zasad określonych w uchwale Nr LXII/1151/VII/2018 Rady Miasta Poznania z dnia 27 lutego 2018 r. w sprawie utworzenia „Parku Kulturowego Stare Miasto” w Poznaniu, zmienionej uchwałą Nr LIX/1095/VIII/2022 Rady Miasta Poznania z dnia 15 lutego 2022 r.</w:t>
      </w:r>
    </w:p>
    <w:p w:rsidR="00473D21" w:rsidRPr="00473D21" w:rsidRDefault="00473D21" w:rsidP="00473D21">
      <w:r w:rsidRPr="00473D21">
        <w:t>Zatem podmiot, który w poprzednim roku został przynajmniej dwukrotnie ukarany mandatem za nieprzestrzeganie zasad określonych tzw. uchwałą hałasową, spotka się z dotkliwą konsekwencją, jaką jest odmowa wydania przez Miasto zgody na lokalizację ogródka gastronomicznego. W okresie letnim goście lokali handlowo-usługowych, korzystający z miejsca w ogródkach gastronomicznych, stanowią dla tych podmiotów główne źródło dochodu. Odmowa lokalizacji ogródka gastronomicznego stanowi poważne ograniczenie możliwości zarobkowania i jest skutecznym środkiem na skłonienie właścicieli lokali do ograniczenia hałasu i przestrzegania przepisów z zakresu porządku publicznego. Ponadto, za sprawą zarządzenia Prezydenta Miasta Poznania, o którym mowa wyżej, uregulowano godziny funkcjonowania ogródków oraz kwestie wymagań technicznych, w tym zakazu emisji muzyki mechanicznej i dopuszczenie muzyki wykonywanej „na żywo”. Te dwa akty prawa miejscowego – tzw. uchwała hałasowa oraz zarządzenie nr 152/2023/P, pozwalają Miastu skutecznie zniechęcić właścicieli lokali do łamania zasad w nich uregulowanych, tj. emisji nadmiernego hałasu.</w:t>
      </w:r>
    </w:p>
    <w:p w:rsidR="00473D21" w:rsidRDefault="00473D21" w:rsidP="00473D21">
      <w:r w:rsidRPr="00473D21">
        <w:t>Dodatkowo należy zauważyć, ze istotnym narzędziem dla zwiększenia bezpieczeństwa i komfortu życia mieszkańców jest również przyjęta przez Radę Miasta Poznania uchwała Nr LXVI/1213/VII/2018 z dnia 8 maja 2018 r. w sprawie ustalenia na terenie osiedla Stare Miasto w Poznaniu ograniczenia w godzinach nocnych sprzedaży napojów alkoholowych przeznaczonych do spożycia poza miejscem sprzedaży. W praktyce uchwała wyeliminowała możliwość sprzedaży alkoholu przez punkty detaliczne pomiędzy godz. 22.00 a 6.00. Możliwość zakupu i spożywanie alkoholu bezpośrednio przy punkcie sprzedaży generowało zachowania polegające na zakłócaniu porządku, co przekładało się na obniżenie poczucia bezpieczeństwa mieszkańców i osób przebywających w rejonie osiedla Stare Miasto.</w:t>
      </w:r>
    </w:p>
    <w:p w:rsidR="00473D21" w:rsidRPr="00473D21" w:rsidRDefault="00473D21" w:rsidP="00473D21">
      <w:pPr>
        <w:jc w:val="center"/>
      </w:pPr>
    </w:p>
    <w:p w:rsidR="00473D21" w:rsidRPr="00473D21" w:rsidRDefault="00473D21" w:rsidP="00473D21">
      <w:r w:rsidRPr="00473D21">
        <w:lastRenderedPageBreak/>
        <w:t>Przywołane rozwiązania i wskazane działania podejmowane przez Miasto nie wyeliminują wszystkich negatywnych zjawisk występujących w rejonie Starego Rynku, ale stanowią skuteczne narzędzia pozwalające na zahamowanie degradacji i depopulacji obszaru staromiejskiego.</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C7" w:rsidRDefault="002B4DC7">
      <w:pPr>
        <w:spacing w:after="0" w:line="240" w:lineRule="auto"/>
      </w:pPr>
      <w:r>
        <w:separator/>
      </w:r>
    </w:p>
  </w:endnote>
  <w:endnote w:type="continuationSeparator" w:id="0">
    <w:p w:rsidR="002B4DC7" w:rsidRDefault="002B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063950"/>
      <w:docPartObj>
        <w:docPartGallery w:val="Page Numbers (Bottom of Page)"/>
        <w:docPartUnique/>
      </w:docPartObj>
    </w:sdtPr>
    <w:sdtEndPr/>
    <w:sdtContent>
      <w:p w:rsidR="00473D21" w:rsidRDefault="00473D21">
        <w:pPr>
          <w:pStyle w:val="Stopka"/>
          <w:jc w:val="right"/>
        </w:pPr>
        <w:r>
          <w:fldChar w:fldCharType="begin"/>
        </w:r>
        <w:r>
          <w:instrText>PAGE   \* MERGEFORMAT</w:instrText>
        </w:r>
        <w:r>
          <w:fldChar w:fldCharType="separate"/>
        </w:r>
        <w:r>
          <w:rPr>
            <w:noProof/>
          </w:rPr>
          <w:t>6</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C7" w:rsidRDefault="002B4DC7">
      <w:r w:rsidRPr="001C3189">
        <w:rPr>
          <w:rFonts w:ascii="Liberation Serif"/>
          <w:color w:val="auto"/>
          <w:kern w:val="0"/>
          <w:szCs w:val="24"/>
          <w:lang w:bidi="ar-SA"/>
        </w:rPr>
        <w:separator/>
      </w:r>
    </w:p>
  </w:footnote>
  <w:footnote w:type="continuationSeparator" w:id="0">
    <w:p w:rsidR="002B4DC7" w:rsidRDefault="002B4DC7">
      <w:pPr>
        <w:spacing w:after="0" w:line="240" w:lineRule="auto"/>
      </w:pPr>
      <w:r>
        <w:continuationSeparator/>
      </w:r>
    </w:p>
  </w:footnote>
  <w:footnote w:id="1">
    <w:p w:rsidR="00473D21" w:rsidRDefault="00473D21" w:rsidP="00473D21">
      <w:pPr>
        <w:pStyle w:val="Tekstprzypisudolnego"/>
        <w:jc w:val="both"/>
      </w:pPr>
      <w:r w:rsidRPr="003153F2">
        <w:rPr>
          <w:rStyle w:val="Odwoanieprzypisudolnego"/>
          <w:rFonts w:asciiTheme="minorHAnsi" w:hAnsiTheme="minorHAnsi" w:cs="Calibri"/>
        </w:rPr>
        <w:footnoteRef/>
      </w:r>
      <w:r w:rsidRPr="003153F2">
        <w:rPr>
          <w:rFonts w:asciiTheme="minorHAnsi" w:hAnsiTheme="minorHAnsi" w:cs="Calibri"/>
        </w:rPr>
        <w:t xml:space="preserve"> Zarządzenie Nr 152/2023/P Prezydenta Miasta Poznania z dnia 6 marca 2023 r. w sprawie określenia zasad lokalizacji sezonowych ogródków gastronomicznych lub stoisk promocyjnych na gruntach stanowiących własność lub</w:t>
      </w:r>
      <w:r>
        <w:rPr>
          <w:rFonts w:asciiTheme="minorHAnsi" w:hAnsiTheme="minorHAnsi" w:cs="Calibri"/>
        </w:rPr>
        <w:t> </w:t>
      </w:r>
      <w:r w:rsidRPr="003153F2">
        <w:rPr>
          <w:rFonts w:asciiTheme="minorHAnsi" w:hAnsiTheme="minorHAnsi" w:cs="Calibri"/>
        </w:rPr>
        <w:t>zarządzanych przez Miasto i miejskie jednostki organizacyjne, w tym w pasie drogowym dróg publicznych zarządzanych przez Miasto Poznań.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A26D47">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47"/>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76C8B"/>
    <w:rsid w:val="0028454A"/>
    <w:rsid w:val="00286735"/>
    <w:rsid w:val="002A2CC8"/>
    <w:rsid w:val="002A34D6"/>
    <w:rsid w:val="002B4162"/>
    <w:rsid w:val="002B4DC7"/>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33DBD"/>
    <w:rsid w:val="00444C44"/>
    <w:rsid w:val="004464E9"/>
    <w:rsid w:val="00473D21"/>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97172"/>
    <w:rsid w:val="006A4468"/>
    <w:rsid w:val="006C3A8D"/>
    <w:rsid w:val="006C5DDC"/>
    <w:rsid w:val="006F23BB"/>
    <w:rsid w:val="0071091C"/>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26D47"/>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32A3F"/>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2315"/>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095B9"/>
  <w14:defaultImageDpi w14:val="0"/>
  <w15:docId w15:val="{44E14103-6451-44B3-ADFD-755B824C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473D21"/>
    <w:pPr>
      <w:keepNext/>
      <w:spacing w:before="24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473D21"/>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Desktop\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E72B-F4B1-43FC-9AFD-09C50D13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1</TotalTime>
  <Pages>6</Pages>
  <Words>1267</Words>
  <Characters>7608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odpowiedź na interpelację nr 167/2023 w sprawie skutków obowiązywania uchwały w sprawie ograniczenia czasu funkcjonowania instalacji lub korzystania z urządzeń, z których emitowany hałas może negatywnie oddziaływać na środowisko</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167/2023 w sprawie skutków obowiązywania uchwały w sprawie ograniczenia czasu funkcjonowania instalacji lub korzystania z urządzeń, z których emitowany hałas może negatywnie oddziaływać na środowisko</dc:title>
  <dc:subject/>
  <dc:creator>ŁW</dc:creator>
  <cp:keywords>tzw. uchwała hałasowa, odpowiedź na interpelację</cp:keywords>
  <dc:description/>
  <cp:lastModifiedBy>Daria</cp:lastModifiedBy>
  <cp:revision>2</cp:revision>
  <cp:lastPrinted>2021-12-02T10:09:00Z</cp:lastPrinted>
  <dcterms:created xsi:type="dcterms:W3CDTF">2023-08-22T10:57:00Z</dcterms:created>
  <dcterms:modified xsi:type="dcterms:W3CDTF">2023-08-22T10:57:00Z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