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5F2FD9">
        <w:t>04.10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5F2FD9">
        <w:t>0003.1.196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81760">
        <w:t>041023-5202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F2FD9">
        <w:t xml:space="preserve">Mateusz </w:t>
      </w:r>
      <w:proofErr w:type="spellStart"/>
      <w:r w:rsidR="005F2FD9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5F2FD9" w:rsidRPr="005F2FD9" w:rsidRDefault="005F2FD9" w:rsidP="005F2FD9">
      <w:r w:rsidRPr="005F2FD9">
        <w:t>odpowiadając na otrzymaną za pośrednictwem Przewodniczącego Rady Miasta pismem z dnia 15 września 2023 r. i przekazaną mi przez Prezydenta Miasta do rozpatrzenia interpelację Pana Radnego w sprawie dodatkowego uzupełnienia informacji nt. przebiegu oraz rezultatów postępowań o zapłatę odszkodowań z racji podjęcia uchwały Nr XLIX/742/VI/2013 Rady Miasta Poznania</w:t>
      </w:r>
      <w:r w:rsidRPr="005F2FD9">
        <w:rPr>
          <w:vertAlign w:val="superscript"/>
        </w:rPr>
        <w:footnoteReference w:id="1"/>
      </w:r>
      <w:r w:rsidRPr="005F2FD9">
        <w:t>, uprzejmie informuję:</w:t>
      </w:r>
    </w:p>
    <w:p w:rsidR="005F2FD9" w:rsidRPr="005F2FD9" w:rsidRDefault="005F2FD9" w:rsidP="005F2FD9">
      <w:r w:rsidRPr="005F2FD9">
        <w:t xml:space="preserve">W Wydziale Urbanistyki i Architektury Urzędu Miasta Poznania rozpatrywano wniosek inwestora z 16 grudnia 2005 r. o ustalenie warunków zabudowy dla inwestycji polegającej na budowie budynku mieszkalnego wielorodzinnego z usługami, składającego się z czterech segmentów, połączonych wspólnym garażem podziemnym, przewidzianej do realizacji na działce znajdującej się na os. Zwycięstwa w Poznaniu. Decyzja Prezydenta Miasta Poznania o odmowie ustalenia warunków zabudowy dla ww. inwestycji została wydana 8 listopada 2011 r. Była ona uzasadniona </w:t>
      </w:r>
      <w:r w:rsidRPr="005F2FD9">
        <w:lastRenderedPageBreak/>
        <w:t>brakiem kontynuacji funkcji zabudowy, obowiązującej linii nowej zabudowy, wskaźnika wielkości powierzchni nowej zabudowy w stosunku do powierzchni działki oraz niewystarczające uzbrojenie terenu. Wnioskodawca wniósł odwołanie od decyzji. Samorządowe Kolegium Odwoławcze w dniu 2 kwietnia 2012 r. uchyliło zaskarżoną decyzję w całości i przekazało sprawę do ponownego rozpatrzenia przez organ I instancji. W uzasadnieniu swojej decyzji SKO wskazało nieprawidłowości w następującym zakresie:</w:t>
      </w:r>
    </w:p>
    <w:p w:rsidR="005F2FD9" w:rsidRPr="005F2FD9" w:rsidRDefault="005F2FD9" w:rsidP="005F2FD9">
      <w:pPr>
        <w:numPr>
          <w:ilvl w:val="0"/>
          <w:numId w:val="11"/>
        </w:numPr>
      </w:pPr>
      <w:r w:rsidRPr="005F2FD9">
        <w:t>załącznik graficzny stanowiący podstawę dokonania oceny zagospodarowania nieruchomości objętej wnioskiem oraz sąsiednich musi być aktualny,</w:t>
      </w:r>
    </w:p>
    <w:p w:rsidR="005F2FD9" w:rsidRPr="005F2FD9" w:rsidRDefault="005F2FD9" w:rsidP="005F2FD9">
      <w:pPr>
        <w:numPr>
          <w:ilvl w:val="0"/>
          <w:numId w:val="11"/>
        </w:numPr>
      </w:pPr>
      <w:r w:rsidRPr="005F2FD9">
        <w:t>założenia Studium nie stanowią podstawy do ustalenia czy też odmowy ustalenia warunków zabudowy,</w:t>
      </w:r>
    </w:p>
    <w:p w:rsidR="005F2FD9" w:rsidRPr="005F2FD9" w:rsidRDefault="005F2FD9" w:rsidP="005F2FD9">
      <w:pPr>
        <w:numPr>
          <w:ilvl w:val="0"/>
          <w:numId w:val="11"/>
        </w:numPr>
      </w:pPr>
      <w:r w:rsidRPr="005F2FD9">
        <w:t>nie uzasadniono ustaleń co do przebiegu linii zabudowy i określenia wielkości zabudowy.</w:t>
      </w:r>
    </w:p>
    <w:p w:rsidR="005F2FD9" w:rsidRPr="005F2FD9" w:rsidRDefault="005F2FD9" w:rsidP="005F2FD9">
      <w:r w:rsidRPr="005F2FD9">
        <w:t>Uwzględniając uwagi SKO, ponownie rozpatrzono wniosek i w dniu 31 sierpnia 2012 r. wydano decyzję o odmowie ustalenia warunków zabudowy dla ww. inwestycji. Przeprowadzona wówczas analiza wykazała, że planowana inwestycja nie kontynuuje funkcji występującej w obszarze analizowanym, obowiązującej linii zabudowy oraz sposobu zagospodarowania, natomiast kontynuuje wysokość, wskaźnik wielkości powierzchni zabudowy, szerokość elewacji frontowej  oraz geometrię dachu.</w:t>
      </w:r>
    </w:p>
    <w:p w:rsidR="005F2FD9" w:rsidRPr="005F2FD9" w:rsidRDefault="005F2FD9" w:rsidP="005F2FD9">
      <w:r w:rsidRPr="005F2FD9">
        <w:t>Z uwagi na wejście w życie z dniem 20 czerwca 2013 r. miejscowego planu zagospodarowania przestrzennego osiedle Zwycięstwa w Poznaniu, w dniu 1 lipca 2013 r. wydano decyzję o umorzeniu postępowania.</w:t>
      </w:r>
    </w:p>
    <w:p w:rsidR="005F2FD9" w:rsidRPr="005F2FD9" w:rsidRDefault="005F2FD9" w:rsidP="005F2FD9">
      <w:r w:rsidRPr="005F2FD9">
        <w:t xml:space="preserve">W Wydziale Urbanistyki i Architektury rozpatrywano także wniosek tego samego inwestora z 22 lipca 2011 r. o ustalenie warunków zabudowy dla inwestycji polegającej na budowie budynku usługowo - biurowo - mieszkalnego wielorodzinnego z basenem osiedlowym, parkingami podziemnymi, małą architekturą, parkiem osiedlowym wraz z urządzeniami rekreacyjnymi, </w:t>
      </w:r>
      <w:r w:rsidRPr="005F2FD9">
        <w:lastRenderedPageBreak/>
        <w:t>infrastrukturą techniczną wraz z podziałem terenu objętego wnioskiem, przewidzianej do realizacji na osiedlu Zwycięstwa w Poznaniu. Decyzja o odmowie ustalenia warunków zabudowy dla ww. inwestycji została wydana 18 lipca 2012 r. Uzasadnieniem był brak kontynuacji obowiązującej linii nowej zabudowy oraz niewystarczające uzbrojenie terenu. Na wezwanie organu o dostarczenie opinii gestorów sieci, inwestor zobowiązał się przekazać stanowiska w sprawie mediów do 15 października 2011 r. Do akt sprawy nie wpłynęły jednak żadne dokumenty dotyczące tej kwestii, dlatego też nie został spełniony warunek art. 61 ust. 1 pkt 3 ustawy o planowaniu i zagospodarowaniu przestrzennym</w:t>
      </w:r>
      <w:r w:rsidRPr="005F2FD9">
        <w:rPr>
          <w:vertAlign w:val="superscript"/>
        </w:rPr>
        <w:footnoteReference w:id="2"/>
      </w:r>
      <w:r w:rsidRPr="005F2FD9">
        <w:t>, tj. zebrane materiały dowodowe nie wskazywały, że planowana inwestycja posiadała zapewnienie dostaw mediów.</w:t>
      </w:r>
    </w:p>
    <w:p w:rsidR="00EF7E0E" w:rsidRDefault="005F2FD9" w:rsidP="005F2FD9">
      <w:r w:rsidRPr="005F2FD9">
        <w:t>Podkreślić należy, że ani w toku postępowania w przedmiocie ustalenia warunków zabudowy, ani po jego umorzeniu, inwestor nie składał zażalenia na przewlekłość postępowania prowadzonego w Wydziale Urbanistyki i Architektury oraz na niezałatwienie sprawy w terminie przewidzianym w przepisach Kodeksu postępowania administracyjnego. Inwestor nie składał również skargi na bezczynność organu w trybie ustawy Prawo o postępowaniu przed sądami administracyjnymi i nie zaskarżał rozstrzygnięć o zawieszeniu postępowania administracyjnego. Inwestor wniósł natomiast o zasądzenie od Miasta Poznań kwoty 15.699.136,54 zł z tytułu odszkodowania w związku z bezprawnym działaniem pozwanego polegającym na niewydaniu decyzji o warunkach zabudowy. W dniu 18 grudnia 2014 r. Sąd Okręgowy w Poznaniu oddalił powództwo przeciwko Miastu.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4D" w:rsidRDefault="000D7B4D">
      <w:pPr>
        <w:spacing w:after="0" w:line="240" w:lineRule="auto"/>
      </w:pPr>
      <w:r>
        <w:separator/>
      </w:r>
    </w:p>
  </w:endnote>
  <w:endnote w:type="continuationSeparator" w:id="0">
    <w:p w:rsidR="000D7B4D" w:rsidRDefault="000D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881760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4D" w:rsidRDefault="000D7B4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D7B4D" w:rsidRDefault="000D7B4D">
      <w:pPr>
        <w:spacing w:after="0" w:line="240" w:lineRule="auto"/>
      </w:pPr>
      <w:r>
        <w:continuationSeparator/>
      </w:r>
    </w:p>
  </w:footnote>
  <w:footnote w:id="1">
    <w:p w:rsidR="005F2FD9" w:rsidRDefault="005F2FD9" w:rsidP="005F2FD9">
      <w:pPr>
        <w:pStyle w:val="Tekstprzypisudolnego"/>
      </w:pPr>
      <w:r w:rsidRPr="006E1AA8">
        <w:rPr>
          <w:rStyle w:val="Odwoanieprzypisudolnego"/>
          <w:rFonts w:asciiTheme="minorHAnsi" w:hAnsiTheme="minorHAnsi" w:cs="Calibri"/>
        </w:rPr>
        <w:footnoteRef/>
      </w:r>
      <w:r w:rsidRPr="006E1AA8">
        <w:rPr>
          <w:rFonts w:asciiTheme="minorHAnsi" w:hAnsiTheme="minorHAnsi" w:cs="Calibri"/>
        </w:rPr>
        <w:t xml:space="preserve"> </w:t>
      </w:r>
      <w:r w:rsidRPr="005F2FD9">
        <w:rPr>
          <w:rFonts w:asciiTheme="minorHAnsi" w:hAnsiTheme="minorHAnsi" w:cs="Calibri"/>
          <w:kern w:val="0"/>
          <w:sz w:val="24"/>
          <w:szCs w:val="20"/>
          <w:lang w:bidi="ar-SA"/>
        </w:rPr>
        <w:t>uchwała Nr XLIX/742/VI/2013 Rady Miasta Poznania z dnia 16 kwietnia 2013 r. w sprawie miejscowego planu zagospodarowania przestrzennego osiedla Zwycięstwa w Poznaniu</w:t>
      </w:r>
    </w:p>
  </w:footnote>
  <w:footnote w:id="2">
    <w:p w:rsidR="005F2FD9" w:rsidRDefault="005F2FD9" w:rsidP="005F2FD9">
      <w:pPr>
        <w:pStyle w:val="Tekstprzypisudolnego"/>
      </w:pPr>
      <w:r w:rsidRPr="006E1AA8">
        <w:rPr>
          <w:rStyle w:val="Odwoanieprzypisudolnego"/>
          <w:rFonts w:asciiTheme="minorHAnsi" w:hAnsiTheme="minorHAnsi" w:cs="Calibri"/>
        </w:rPr>
        <w:footnoteRef/>
      </w:r>
      <w:r w:rsidRPr="006E1AA8">
        <w:rPr>
          <w:rFonts w:asciiTheme="minorHAnsi" w:hAnsiTheme="minorHAnsi" w:cs="Calibri"/>
        </w:rPr>
        <w:t xml:space="preserve"> </w:t>
      </w:r>
      <w:r w:rsidRPr="005F2FD9">
        <w:rPr>
          <w:rFonts w:asciiTheme="minorHAnsi" w:hAnsiTheme="minorHAnsi" w:cs="Calibri"/>
          <w:sz w:val="24"/>
        </w:rPr>
        <w:t xml:space="preserve">ustawa z dnia 27 marca 2003 r. (Dz. U. z 2023 r. poz. 977 ze </w:t>
      </w:r>
      <w:proofErr w:type="spellStart"/>
      <w:r w:rsidRPr="005F2FD9">
        <w:rPr>
          <w:rFonts w:asciiTheme="minorHAnsi" w:hAnsiTheme="minorHAnsi" w:cs="Calibri"/>
          <w:sz w:val="24"/>
        </w:rPr>
        <w:t>zm</w:t>
      </w:r>
      <w:proofErr w:type="spellEnd"/>
      <w:r w:rsidRPr="005F2FD9">
        <w:rPr>
          <w:rFonts w:asciiTheme="minorHAnsi" w:hAnsiTheme="minorHAnsi" w:cs="Calibri"/>
          <w:sz w:val="24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51154F21"/>
    <w:multiLevelType w:val="hybridMultilevel"/>
    <w:tmpl w:val="FAAE8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7B4D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471E2"/>
    <w:rsid w:val="002531C6"/>
    <w:rsid w:val="0025515F"/>
    <w:rsid w:val="00273375"/>
    <w:rsid w:val="0028454A"/>
    <w:rsid w:val="00286735"/>
    <w:rsid w:val="002A2CC8"/>
    <w:rsid w:val="002A34D6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D31F1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2FD9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81760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65D6-9815-4D60-807F-547C6F94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24</TotalTime>
  <Pages>4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Or-II.0003.1.112.2023 w sprawie budowy boiska przy ul. Buczka</vt:lpstr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196.2023 w sprawie uzupełnienia informacji dot. postępowań z racji podjęcia uchwały RMP</dc:title>
  <dc:creator>Bartosz Wojciech</dc:creator>
  <cp:keywords>interpelacja; odpowiedź na interpelację; warunki zabudowy; postępowanie; odszkodowanie; os. zwycięstwa</cp:keywords>
  <cp:lastModifiedBy>Bartosz Wojciech</cp:lastModifiedBy>
  <cp:revision>15</cp:revision>
  <cp:lastPrinted>2021-12-02T10:09:00Z</cp:lastPrinted>
  <dcterms:created xsi:type="dcterms:W3CDTF">2023-01-20T12:44:00Z</dcterms:created>
  <dcterms:modified xsi:type="dcterms:W3CDTF">2023-10-04T13:02:00Z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