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A1EB3">
        <w:t>19</w:t>
      </w:r>
      <w:r w:rsidR="006E7A65">
        <w:t>.10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17B9A">
        <w:t>0003.1.</w:t>
      </w:r>
      <w:r w:rsidR="006E7A65">
        <w:t>209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94FC0">
        <w:t>191023-2434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6E7A65">
        <w:t>Michał Grześ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BA1EB3" w:rsidRPr="00BA1EB3" w:rsidRDefault="00BA1EB3" w:rsidP="00BA1EB3">
      <w:r w:rsidRPr="00BA1EB3">
        <w:t>odpowiadając na otrzymaną za pośrednictwem Przewodniczącego Rady Miasta Poznania pismem z dnia 6 października 2023 r. i przekazaną mi przez Prezydenta Miasta Poznania do rozpatrzenia interpelację Pana Radnego w sprawie remontu parku Tysiąclecia, uprzejmie informuję:</w:t>
      </w:r>
    </w:p>
    <w:p w:rsidR="00BA1EB3" w:rsidRPr="00BA1EB3" w:rsidRDefault="00BA1EB3" w:rsidP="00BA1EB3">
      <w:r w:rsidRPr="00BA1EB3">
        <w:t>Remont alejek w parku Tysiąclecia został zakończony w czerwcu 2022 r. Umowa na remont nawierzchni alejek parkowych opiewała na kwotę 5 596 026,40 zł.</w:t>
      </w:r>
    </w:p>
    <w:p w:rsidR="00BA1EB3" w:rsidRPr="00BA1EB3" w:rsidRDefault="00BA1EB3" w:rsidP="00BA1EB3">
      <w:r w:rsidRPr="00BA1EB3">
        <w:t xml:space="preserve">Podczas przeglądu gwarancyjnego przeprowadzonego po okresie zimowym, w kwietniu 2023 r., stwierdzono wystąpienie spękań i kruszenie się nawierzchni. Wykonawca przedstawił plan naprawczy, który obecnie jest realizowany w ramach gwarancji. Prace obejmują: natryskowe wzmocnienie całej nawierzchni mineralno-żywicznej w parku oraz wymianę nawierzchni na obszarach zakwalifikowanych do naprawy gwarancyjnej o łącznej powierzchni ok. 150 m². </w:t>
      </w:r>
    </w:p>
    <w:p w:rsidR="00BA1EB3" w:rsidRPr="00BA1EB3" w:rsidRDefault="00BA1EB3" w:rsidP="00BA1EB3">
      <w:r w:rsidRPr="00BA1EB3">
        <w:t>Podczas ww. przeglądu stwierdzono również uszkodzenia mechaniczne nawierzchni spowodowane prawdopodobnie poruszaniem się pojazdów o masie pow. 3,5 T, których gwarancja nie obejmuje. Powierzchnia tych uszkodzeń wynosi ok. 30 m², a jej naprawa zostanie zlecona ze środków Zarządu Zieleni Miejskiej za kwotę ok. 9 000,00 zł.</w:t>
      </w:r>
    </w:p>
    <w:p w:rsidR="00EF7E0E" w:rsidRDefault="00BA1EB3" w:rsidP="00BA1EB3">
      <w:r w:rsidRPr="00BA1EB3">
        <w:lastRenderedPageBreak/>
        <w:t>Zastosowanie nawierzchni mineralno-żywicznej podczas remontu alejek parkowych, wynikało z aspektów przyrodniczych. Nawierzchnia ta jest przepuszczalna dla wód opadowych, jest więc bardziej naturalna niż nawierzchnia bitumiczna. Technologia zastosowana podczas remontu układu komunikacyjnego w parku Tysiąclecia od wielu lat jest wykorzystywana na terenach zieleni znajdujących się w zasobach Zarządu Zieleni Miejskiej, np. w parku Drwęskich czy na skwerze Zielone Ogródki im. Z. Zakrzewskiego. Jak dotąd nie stwierdzono występowania podobnych problemów.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D7" w:rsidRDefault="00925ED7">
      <w:pPr>
        <w:spacing w:after="0" w:line="240" w:lineRule="auto"/>
      </w:pPr>
      <w:r>
        <w:separator/>
      </w:r>
    </w:p>
  </w:endnote>
  <w:endnote w:type="continuationSeparator" w:id="0">
    <w:p w:rsidR="00925ED7" w:rsidRDefault="0092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A1EB3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D7" w:rsidRDefault="00925ED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25ED7" w:rsidRDefault="0092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47960"/>
    <w:rsid w:val="002531C6"/>
    <w:rsid w:val="0025515F"/>
    <w:rsid w:val="00273375"/>
    <w:rsid w:val="0028454A"/>
    <w:rsid w:val="00286735"/>
    <w:rsid w:val="002A2CC8"/>
    <w:rsid w:val="002A34D6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B2B68"/>
    <w:rsid w:val="003B716F"/>
    <w:rsid w:val="003C77EF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D31F1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E7A65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25ED7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1EB3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94FC0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1477-5A9C-4102-AFE9-C83237CC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25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209.2023 w sprawie remontu parku Tysiąclecia</vt:lpstr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209.2023 w sprawie remontu parku Tysiąclecia</dc:title>
  <dc:creator>Bartosz Wojciech</dc:creator>
  <cp:keywords>interpelacja; odpowiedź na interpelację; park; park tysiąclecia; alejki parkowe; naprawy gwarancyjne; zzm; pim</cp:keywords>
  <cp:lastModifiedBy>Bartosz Wojciech</cp:lastModifiedBy>
  <cp:revision>18</cp:revision>
  <cp:lastPrinted>2021-12-02T10:09:00Z</cp:lastPrinted>
  <dcterms:created xsi:type="dcterms:W3CDTF">2023-01-20T12:44:00Z</dcterms:created>
  <dcterms:modified xsi:type="dcterms:W3CDTF">2023-10-19T09:51:00Z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