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642E11" w:rsidRDefault="009147B1">
      <w:pPr>
        <w:sectPr w:rsidR="009147B1" w:rsidRPr="00642E1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  <w:bookmarkStart w:id="0" w:name="_GoBack"/>
      <w:bookmarkEnd w:id="0"/>
    </w:p>
    <w:p w14:paraId="6184A85A" w14:textId="12BB4DA9" w:rsidR="009147B1" w:rsidRPr="00642E11" w:rsidRDefault="002A16A4">
      <w:pPr>
        <w:pStyle w:val="UMP-data-znak-UID-za-prowadzi"/>
      </w:pPr>
      <w:r w:rsidRPr="00642E11">
        <w:t>Poznań,</w:t>
      </w:r>
      <w:r w:rsidR="004054CE" w:rsidRPr="00642E11">
        <w:t xml:space="preserve"> </w:t>
      </w:r>
      <w:r w:rsidR="005C74EF">
        <w:t>06</w:t>
      </w:r>
      <w:r w:rsidR="004F2310" w:rsidRPr="00642E11">
        <w:t>.10</w:t>
      </w:r>
      <w:r w:rsidRPr="00642E11">
        <w:t>.2025 roku</w:t>
      </w:r>
    </w:p>
    <w:p w14:paraId="393B66B4" w14:textId="2D17B1B1" w:rsidR="009147B1" w:rsidRPr="00642E11" w:rsidRDefault="002A16A4">
      <w:pPr>
        <w:pStyle w:val="UMP-data-znak-UID-za-prowadzi"/>
      </w:pPr>
      <w:r w:rsidRPr="00642E11">
        <w:t>Znak sprawy: Or-II.0003.1.</w:t>
      </w:r>
      <w:r w:rsidR="004F2310" w:rsidRPr="00642E11">
        <w:t>286</w:t>
      </w:r>
      <w:r w:rsidRPr="00642E11">
        <w:t>.2025</w:t>
      </w:r>
    </w:p>
    <w:p w14:paraId="36DFD159" w14:textId="1B370923" w:rsidR="009147B1" w:rsidRPr="00642E11" w:rsidRDefault="002A16A4">
      <w:pPr>
        <w:pStyle w:val="UMP-data-znak-UID-za-prowadzi"/>
        <w:spacing w:after="0"/>
      </w:pPr>
      <w:r w:rsidRPr="00642E11">
        <w:t xml:space="preserve">Nr rej.: </w:t>
      </w:r>
      <w:r w:rsidR="00F14275">
        <w:t>06102503368</w:t>
      </w:r>
    </w:p>
    <w:p w14:paraId="436F0186" w14:textId="77777777" w:rsidR="009147B1" w:rsidRPr="00642E11" w:rsidRDefault="002A16A4">
      <w:pPr>
        <w:pStyle w:val="UMP-odbiorca"/>
        <w:spacing w:before="240"/>
      </w:pPr>
      <w:r w:rsidRPr="00642E11">
        <w:t>Pan</w:t>
      </w:r>
    </w:p>
    <w:p w14:paraId="149A4261" w14:textId="32344E42" w:rsidR="009147B1" w:rsidRPr="00642E11" w:rsidRDefault="004F2310">
      <w:pPr>
        <w:pStyle w:val="UMP-odbiorca"/>
      </w:pPr>
      <w:r w:rsidRPr="00642E11">
        <w:t>Tomasz Stachowiak</w:t>
      </w:r>
    </w:p>
    <w:p w14:paraId="7CF14EC3" w14:textId="77777777" w:rsidR="009147B1" w:rsidRPr="00642E11" w:rsidRDefault="002A16A4">
      <w:pPr>
        <w:pStyle w:val="UMP-odbiorca"/>
      </w:pPr>
      <w:r w:rsidRPr="00642E11">
        <w:t>Radny Miasta Poznania</w:t>
      </w:r>
    </w:p>
    <w:p w14:paraId="506792A3" w14:textId="7699A2E1" w:rsidR="009147B1" w:rsidRPr="00642E11" w:rsidRDefault="002A16A4" w:rsidP="009111F2">
      <w:pPr>
        <w:pStyle w:val="UMP-nagwekpierwszegopoziomu"/>
        <w:spacing w:before="480" w:after="480"/>
      </w:pPr>
      <w:r w:rsidRPr="00642E11">
        <w:t>Odpowiedź na interpelację</w:t>
      </w:r>
    </w:p>
    <w:p w14:paraId="30716489" w14:textId="77777777" w:rsidR="009147B1" w:rsidRPr="00642E11" w:rsidRDefault="002A16A4" w:rsidP="00293AAF">
      <w:pPr>
        <w:pStyle w:val="UMP-zwrotszanowni"/>
      </w:pPr>
      <w:r w:rsidRPr="00642E11">
        <w:t>Szanowny Panie Radny,</w:t>
      </w:r>
    </w:p>
    <w:p w14:paraId="092AB623" w14:textId="629E4480" w:rsidR="009147B1" w:rsidRPr="00642E11" w:rsidRDefault="004F2310">
      <w:pPr>
        <w:pStyle w:val="UMP-tekstpodstawowy"/>
        <w:rPr>
          <w:szCs w:val="22"/>
        </w:rPr>
      </w:pPr>
      <w:r w:rsidRPr="00642E11">
        <w:rPr>
          <w:szCs w:val="22"/>
        </w:rPr>
        <w:t>22</w:t>
      </w:r>
      <w:r w:rsidR="002A16A4" w:rsidRPr="00642E11">
        <w:rPr>
          <w:szCs w:val="22"/>
        </w:rPr>
        <w:t xml:space="preserve"> </w:t>
      </w:r>
      <w:r w:rsidRPr="00642E11">
        <w:rPr>
          <w:szCs w:val="22"/>
        </w:rPr>
        <w:t xml:space="preserve">września </w:t>
      </w:r>
      <w:r w:rsidR="002A16A4" w:rsidRPr="00642E11">
        <w:rPr>
          <w:szCs w:val="22"/>
        </w:rPr>
        <w:t xml:space="preserve">2025 r. wpłynęła </w:t>
      </w:r>
      <w:r w:rsidR="006A5660" w:rsidRPr="00642E11">
        <w:rPr>
          <w:szCs w:val="22"/>
        </w:rPr>
        <w:t xml:space="preserve">do mnie </w:t>
      </w:r>
      <w:r w:rsidR="002A16A4" w:rsidRPr="00642E11">
        <w:rPr>
          <w:szCs w:val="22"/>
        </w:rPr>
        <w:t xml:space="preserve">Pana interpelacja dotycząca </w:t>
      </w:r>
      <w:r w:rsidRPr="00642E11">
        <w:rPr>
          <w:szCs w:val="22"/>
        </w:rPr>
        <w:t>przebudowy i</w:t>
      </w:r>
      <w:r w:rsidR="00A9601D">
        <w:rPr>
          <w:szCs w:val="22"/>
        </w:rPr>
        <w:t> </w:t>
      </w:r>
      <w:r w:rsidRPr="00642E11">
        <w:rPr>
          <w:szCs w:val="22"/>
        </w:rPr>
        <w:t>modernizacji Hali Widowiskowo-Sportowej Arena w Poznaniu</w:t>
      </w:r>
      <w:r w:rsidR="002A16A4" w:rsidRPr="00642E11">
        <w:rPr>
          <w:szCs w:val="22"/>
        </w:rPr>
        <w:t xml:space="preserve">. </w:t>
      </w:r>
      <w:r w:rsidR="00224492" w:rsidRPr="00642E11">
        <w:rPr>
          <w:szCs w:val="22"/>
        </w:rPr>
        <w:t>Przedstawiam odpowiedzi na</w:t>
      </w:r>
      <w:r w:rsidR="00A9601D">
        <w:rPr>
          <w:szCs w:val="22"/>
        </w:rPr>
        <w:t> </w:t>
      </w:r>
      <w:r w:rsidR="00224492" w:rsidRPr="00642E11">
        <w:rPr>
          <w:szCs w:val="22"/>
        </w:rPr>
        <w:t>pytania.</w:t>
      </w:r>
    </w:p>
    <w:p w14:paraId="7C0CBA30" w14:textId="7E1C5F2B" w:rsidR="005953FD" w:rsidRPr="00642E11" w:rsidRDefault="005953FD" w:rsidP="00A9601D">
      <w:pPr>
        <w:pStyle w:val="UMP-nagwekpierwszegopoziomu"/>
        <w:spacing w:before="480"/>
      </w:pPr>
      <w:r w:rsidRPr="00642E11">
        <w:t>Wymogi federacji sportowych i zakre</w:t>
      </w:r>
      <w:r w:rsidR="004F7347" w:rsidRPr="00642E11">
        <w:t>s imprez</w:t>
      </w:r>
    </w:p>
    <w:p w14:paraId="0F4FCD3C" w14:textId="6D4AACA6" w:rsidR="005953FD" w:rsidRPr="00642E11" w:rsidRDefault="004F7347" w:rsidP="009A0671">
      <w:pPr>
        <w:pStyle w:val="UMP-odpowiednapytanie"/>
      </w:pPr>
      <w:r w:rsidRPr="00642E11">
        <w:t>„</w:t>
      </w:r>
      <w:r w:rsidR="005953FD" w:rsidRPr="00642E11">
        <w:t>Czy w projekcie przebudowy Areny zostały uwzględnione</w:t>
      </w:r>
      <w:r w:rsidR="00197000" w:rsidRPr="00642E11">
        <w:t xml:space="preserve"> wytyczne federacji sportowych: </w:t>
      </w:r>
      <w:r w:rsidR="005953FD" w:rsidRPr="00642E11">
        <w:t>FIVB/CEV (siatkówka), FIBA/FIBA Europe (koszykówka), IHF/EHF (piłka</w:t>
      </w:r>
      <w:r w:rsidR="00427E76">
        <w:t> </w:t>
      </w:r>
      <w:r w:rsidR="005953FD" w:rsidRPr="00642E11">
        <w:t>ręczna</w:t>
      </w:r>
      <w:r w:rsidR="00197000" w:rsidRPr="00642E11">
        <w:t>)</w:t>
      </w:r>
      <w:r w:rsidR="005953FD" w:rsidRPr="00642E11">
        <w:t>?</w:t>
      </w:r>
      <w:r w:rsidRPr="00642E11">
        <w:t>”</w:t>
      </w:r>
    </w:p>
    <w:p w14:paraId="03812BC6" w14:textId="501AEFBB" w:rsidR="005953FD" w:rsidRPr="00642E11" w:rsidRDefault="004F7347" w:rsidP="009A0671">
      <w:pPr>
        <w:pStyle w:val="UMP-odpowiednapytanie"/>
      </w:pPr>
      <w:r w:rsidRPr="00642E11">
        <w:t>„</w:t>
      </w:r>
      <w:r w:rsidR="005953FD" w:rsidRPr="00642E11">
        <w:t>Jakie konkretnie rozgrywki rangi europejskiej i światowej (z podziałem na dyscypliny i</w:t>
      </w:r>
      <w:r w:rsidR="00427E76">
        <w:t> </w:t>
      </w:r>
      <w:r w:rsidR="005953FD" w:rsidRPr="00642E11">
        <w:t>fazy rozgrywek) będzie można organizować w Arenie po modernizacji?</w:t>
      </w:r>
      <w:r w:rsidRPr="00642E11">
        <w:t>”</w:t>
      </w:r>
    </w:p>
    <w:p w14:paraId="0D790E85" w14:textId="6AECB22C" w:rsidR="005953FD" w:rsidRPr="00642E11" w:rsidRDefault="005953FD" w:rsidP="005953FD">
      <w:pPr>
        <w:pStyle w:val="UMP-tekstpodstawowy"/>
      </w:pPr>
      <w:r w:rsidRPr="00642E11">
        <w:t xml:space="preserve">Projekt przebudowy i modernizacji Hali Widowiskowo-Sportowej </w:t>
      </w:r>
      <w:r w:rsidR="00642E11" w:rsidRPr="00642E11">
        <w:t xml:space="preserve">Arena </w:t>
      </w:r>
      <w:r w:rsidRPr="00642E11">
        <w:t>został przygotowany w oparciu o wytyczne międzynarodowych federacji sportowych dla siatkówki (FIVB/CEV), koszykówki (FIBA/FIBA Europe) i piłki ręcznej (IHF/EHF). Płyta boiska Hali Widowiskowo-Sportowej Arena wraz z pasami technicznymi (ławki zawodnicze, strefy sędziowskie, strefy medialne, pasy bezpieczeństwa), technicznym przygotowaniem montażu słupków, koszy czy</w:t>
      </w:r>
      <w:r w:rsidR="00427E76">
        <w:t> </w:t>
      </w:r>
      <w:r w:rsidRPr="00642E11">
        <w:t xml:space="preserve">bramek, wysokość hali oraz zaplecze techniczne pozwolą na przeprowadzanie rozgrywek każdej z tych dyscyplin. </w:t>
      </w:r>
    </w:p>
    <w:p w14:paraId="782EB1A5" w14:textId="44D0C43D" w:rsidR="005953FD" w:rsidRPr="00642E11" w:rsidRDefault="005953FD" w:rsidP="005953FD">
      <w:pPr>
        <w:pStyle w:val="UMP-tekstpodstawowy"/>
      </w:pPr>
      <w:r w:rsidRPr="00642E11">
        <w:t xml:space="preserve">Federacje sportowe dla rozgrywek mistrzowskich jakiejkolwiek kategorii (europejskie, światowe) ustalają rygorystyczne wymogi obejmujące między innymi </w:t>
      </w:r>
      <w:r w:rsidR="0063293D">
        <w:t>kwestie</w:t>
      </w:r>
      <w:r w:rsidRPr="00642E11">
        <w:t>: pomieszcze</w:t>
      </w:r>
      <w:r w:rsidR="0063293D">
        <w:t>ń</w:t>
      </w:r>
      <w:r w:rsidRPr="00642E11">
        <w:t xml:space="preserve"> sportow</w:t>
      </w:r>
      <w:r w:rsidR="0063293D">
        <w:t>ych</w:t>
      </w:r>
      <w:r w:rsidRPr="00642E11">
        <w:t xml:space="preserve"> (zawodnicz</w:t>
      </w:r>
      <w:r w:rsidR="0063293D">
        <w:t>ych</w:t>
      </w:r>
      <w:r w:rsidRPr="00642E11">
        <w:t>, trenerski</w:t>
      </w:r>
      <w:r w:rsidR="0063293D">
        <w:t>ch</w:t>
      </w:r>
      <w:r w:rsidRPr="00642E11">
        <w:t>, sędziowski</w:t>
      </w:r>
      <w:r w:rsidR="0063293D">
        <w:t>ch</w:t>
      </w:r>
      <w:r w:rsidRPr="00642E11">
        <w:t>, medyczn</w:t>
      </w:r>
      <w:r w:rsidR="0063293D">
        <w:t>ych</w:t>
      </w:r>
      <w:r w:rsidRPr="00642E11">
        <w:t>, antydopingow</w:t>
      </w:r>
      <w:r w:rsidR="0063293D">
        <w:t>ych</w:t>
      </w:r>
      <w:r w:rsidRPr="00642E11">
        <w:t>), pomieszcze</w:t>
      </w:r>
      <w:r w:rsidR="0063293D">
        <w:t>ń</w:t>
      </w:r>
      <w:r w:rsidRPr="00642E11">
        <w:t xml:space="preserve"> operacyjn</w:t>
      </w:r>
      <w:r w:rsidR="0063293D">
        <w:t>ych</w:t>
      </w:r>
      <w:r w:rsidRPr="00642E11">
        <w:t xml:space="preserve"> (oprawa rozrywkowa/gwiazdy, obsługa, ochrona), pomieszcze</w:t>
      </w:r>
      <w:r w:rsidR="0063293D">
        <w:t>ń</w:t>
      </w:r>
      <w:r w:rsidR="00F23CBD">
        <w:t xml:space="preserve"> technicznych</w:t>
      </w:r>
      <w:r w:rsidRPr="00642E11">
        <w:t>, pomieszcze</w:t>
      </w:r>
      <w:r w:rsidR="0063293D">
        <w:t>ń</w:t>
      </w:r>
      <w:r w:rsidRPr="00642E11">
        <w:t xml:space="preserve"> i stref dla mediów</w:t>
      </w:r>
      <w:r w:rsidR="006B3719">
        <w:t>,</w:t>
      </w:r>
      <w:r w:rsidRPr="00642E11">
        <w:t xml:space="preserve"> w tym umiejscowieni</w:t>
      </w:r>
      <w:r w:rsidR="0063293D">
        <w:t>a</w:t>
      </w:r>
      <w:r w:rsidRPr="00642E11">
        <w:t xml:space="preserve"> wozów transmisyjnych, </w:t>
      </w:r>
      <w:r w:rsidRPr="00642E11">
        <w:lastRenderedPageBreak/>
        <w:t>ciąg</w:t>
      </w:r>
      <w:r w:rsidR="0063293D">
        <w:t>i</w:t>
      </w:r>
      <w:r w:rsidRPr="00642E11">
        <w:t xml:space="preserve"> komunikacyjne z odpowiednimi uprawnieniami, odrębne wejścia, strefy VIP, dojazdy, parkingi czy też kwestie brandingu wydarzenia. Wymogi te zmieniają się co kilka lat</w:t>
      </w:r>
      <w:r w:rsidR="00096B83">
        <w:t>, przez</w:t>
      </w:r>
      <w:r w:rsidR="00427E76">
        <w:t> </w:t>
      </w:r>
      <w:r w:rsidR="00096B83">
        <w:t>co</w:t>
      </w:r>
      <w:r w:rsidR="00427E76">
        <w:t> </w:t>
      </w:r>
      <w:r w:rsidR="00096B83">
        <w:t>nie jest możliwe</w:t>
      </w:r>
      <w:r w:rsidRPr="00642E11">
        <w:t xml:space="preserve"> spełnienie wszystkich wymogów technicznych każdej z federacji dla każdego typu rozgrywek. Międzynarodowe Targi Poznańskie będą ubiegać się o</w:t>
      </w:r>
      <w:r w:rsidR="00427E76">
        <w:t> </w:t>
      </w:r>
      <w:r w:rsidRPr="00642E11">
        <w:t>certyfikat bądź homologację obiektu dla rozgrywania zawodów danej dyscypliny sportu, wykazując spełnienie choćby minimalnych warunków klasyfikacji obiektu, bądź też ubiegając się o zgody na dokonanie odstępstw dla danych rozgrywek</w:t>
      </w:r>
      <w:r w:rsidR="006B3719">
        <w:t>,</w:t>
      </w:r>
      <w:r w:rsidRPr="00642E11">
        <w:t xml:space="preserve"> jeśli będzie to konieczne.</w:t>
      </w:r>
    </w:p>
    <w:p w14:paraId="32620306" w14:textId="21E25B53" w:rsidR="005953FD" w:rsidRPr="00642E11" w:rsidRDefault="005953FD" w:rsidP="005953FD">
      <w:pPr>
        <w:pStyle w:val="UMP-tekstpodstawowy"/>
      </w:pPr>
      <w:r w:rsidRPr="00642E11">
        <w:t xml:space="preserve">Poziom rozgrywek możliwych do rozegrania w Hali Widowiskowo-Sportowej </w:t>
      </w:r>
      <w:r w:rsidR="0083103C">
        <w:t xml:space="preserve">Arena </w:t>
      </w:r>
      <w:r w:rsidRPr="00642E11">
        <w:t xml:space="preserve">określają </w:t>
      </w:r>
      <w:r w:rsidR="00ED0EA7">
        <w:t>z</w:t>
      </w:r>
      <w:r w:rsidRPr="00642E11">
        <w:t xml:space="preserve">wiązki </w:t>
      </w:r>
      <w:r w:rsidR="00ED0EA7">
        <w:t>s</w:t>
      </w:r>
      <w:r w:rsidRPr="00642E11">
        <w:t xml:space="preserve">portowe w oparciu o wytyczne federacji dla danego wydarzenia. Podstawowym jednak wymogiem klasyfikującym obiekt do rozgrywek o zasięgu międzynarodowym jest pojemność trybun. </w:t>
      </w:r>
      <w:r w:rsidR="00ED0EA7">
        <w:t xml:space="preserve">Arena </w:t>
      </w:r>
      <w:r w:rsidRPr="00642E11">
        <w:t>pomieści na trybunach 6 350 osób (pojemność Hali dla rozgrywek sportowych), co zgodnie z obowiązującymi regulaminami federacji (m.in. FIVB – Event Regulations, CEV – Volleyball Competitions Regulations, CEV – Organisation Guidelines for</w:t>
      </w:r>
      <w:r w:rsidR="00427E76">
        <w:t> </w:t>
      </w:r>
      <w:r w:rsidRPr="00642E11">
        <w:t xml:space="preserve">European Cups / competitions, FIBA Venue Requirements – „Table of Recommendations &amp; Requirements”, EHF Champions League Men – Hall Minimum Requirements &amp; Set-Up) </w:t>
      </w:r>
      <w:r w:rsidR="00F23CBD">
        <w:t xml:space="preserve">umożliwia organizację </w:t>
      </w:r>
      <w:r w:rsidRPr="00642E11">
        <w:t>następując</w:t>
      </w:r>
      <w:r w:rsidR="00F23CBD">
        <w:t>ych</w:t>
      </w:r>
      <w:r w:rsidRPr="00642E11">
        <w:t xml:space="preserve"> wydarzeń:</w:t>
      </w:r>
    </w:p>
    <w:p w14:paraId="751ACF39" w14:textId="77777777" w:rsidR="005953FD" w:rsidRPr="00642E11" w:rsidRDefault="005953FD" w:rsidP="004F7347">
      <w:pPr>
        <w:pStyle w:val="UMP-listanumerowanazodstpemakapitowym"/>
        <w:numPr>
          <w:ilvl w:val="0"/>
          <w:numId w:val="0"/>
        </w:numPr>
        <w:ind w:left="425" w:hanging="425"/>
      </w:pPr>
      <w:r w:rsidRPr="00642E11">
        <w:t>1)</w:t>
      </w:r>
      <w:r w:rsidRPr="00642E11">
        <w:tab/>
        <w:t>siatkówka – mężczyźni i kobiety:</w:t>
      </w:r>
    </w:p>
    <w:p w14:paraId="208CB9F1" w14:textId="23264250" w:rsidR="005953FD" w:rsidRPr="00642E11" w:rsidRDefault="005953FD" w:rsidP="004F7347">
      <w:pPr>
        <w:pStyle w:val="UMP-listawyrnionazodstpemakapitowym"/>
      </w:pPr>
      <w:r w:rsidRPr="00642E11">
        <w:t>eliminacje Mistrzostw Świata (kwalifikacje, fazy grupowe),</w:t>
      </w:r>
    </w:p>
    <w:p w14:paraId="51C60C52" w14:textId="748BADE9" w:rsidR="005953FD" w:rsidRPr="00642E11" w:rsidRDefault="005953FD" w:rsidP="004F7347">
      <w:pPr>
        <w:pStyle w:val="UMP-listawyrnionazodstpemakapitowym"/>
      </w:pPr>
      <w:r w:rsidRPr="00642E11">
        <w:t>eliminacje Mistrzostw Europy,</w:t>
      </w:r>
    </w:p>
    <w:p w14:paraId="35D3815A" w14:textId="69187586" w:rsidR="005953FD" w:rsidRPr="00642E11" w:rsidRDefault="005953FD" w:rsidP="004F7347">
      <w:pPr>
        <w:pStyle w:val="UMP-listawyrnionazodstpemakapitowym"/>
      </w:pPr>
      <w:r w:rsidRPr="00642E11">
        <w:t>Liga Narodów (fazy grupowe),</w:t>
      </w:r>
    </w:p>
    <w:p w14:paraId="0E163230" w14:textId="0A433488" w:rsidR="005953FD" w:rsidRPr="00642E11" w:rsidRDefault="005953FD" w:rsidP="004F7347">
      <w:pPr>
        <w:pStyle w:val="UMP-listawyrnionazodstpemakapitowym"/>
      </w:pPr>
      <w:r w:rsidRPr="00642E11">
        <w:t>klubowe rozgrywki CEV (Liga Mistrzów – faza grupowa i ćwierćfinały, Puchar CEV, Challenge Cup),</w:t>
      </w:r>
    </w:p>
    <w:p w14:paraId="049022C6" w14:textId="292F3ECA" w:rsidR="005953FD" w:rsidRPr="00642E11" w:rsidRDefault="005953FD" w:rsidP="004F7347">
      <w:pPr>
        <w:pStyle w:val="UMP-listawyrnionazodstpemakapitowym"/>
      </w:pPr>
      <w:r w:rsidRPr="00642E11">
        <w:t>turnieje kwalifikacyjne do igrzysk olimpijskich (etapy poza finałami kontynentalnymi).</w:t>
      </w:r>
    </w:p>
    <w:p w14:paraId="2892B669" w14:textId="77777777" w:rsidR="005953FD" w:rsidRPr="00642E11" w:rsidRDefault="005953FD" w:rsidP="004F7347">
      <w:pPr>
        <w:pStyle w:val="UMP-listanumerowanazodstpemakapitowym"/>
        <w:numPr>
          <w:ilvl w:val="0"/>
          <w:numId w:val="0"/>
        </w:numPr>
        <w:ind w:left="425" w:hanging="425"/>
      </w:pPr>
      <w:r w:rsidRPr="00642E11">
        <w:t>2)</w:t>
      </w:r>
      <w:r w:rsidRPr="00642E11">
        <w:tab/>
        <w:t>koszykówka – mężczyźni i kobiety:</w:t>
      </w:r>
    </w:p>
    <w:p w14:paraId="1F6CA1A1" w14:textId="7B7BD5AE" w:rsidR="005953FD" w:rsidRPr="00642E11" w:rsidRDefault="005953FD" w:rsidP="004F7347">
      <w:pPr>
        <w:pStyle w:val="UMP-listawyrnionazodstpemakapitowym"/>
      </w:pPr>
      <w:r w:rsidRPr="00642E11">
        <w:t>eliminacje Mistrzostw Świata (FIBA World Cup Qualifiers),</w:t>
      </w:r>
    </w:p>
    <w:p w14:paraId="25815BE8" w14:textId="0CC882B0" w:rsidR="005953FD" w:rsidRPr="00642E11" w:rsidRDefault="005953FD" w:rsidP="004F7347">
      <w:pPr>
        <w:pStyle w:val="UMP-listawyrnionazodstpemakapitowym"/>
      </w:pPr>
      <w:r w:rsidRPr="00642E11">
        <w:t>eliminacje Mistrzostw Europy (EuroBasket Qualifiers),</w:t>
      </w:r>
    </w:p>
    <w:p w14:paraId="6EAF9285" w14:textId="09C2D0BE" w:rsidR="005953FD" w:rsidRPr="00642E11" w:rsidRDefault="005953FD" w:rsidP="004F7347">
      <w:pPr>
        <w:pStyle w:val="UMP-listawyrnionazodstpemakapitowym"/>
      </w:pPr>
      <w:r w:rsidRPr="00642E11">
        <w:t>EuroBasket – fazy grupowe mogą być rozgrywane w halach 5–7 tys.,</w:t>
      </w:r>
    </w:p>
    <w:p w14:paraId="6094DDD8" w14:textId="572F95F0" w:rsidR="005953FD" w:rsidRPr="00642E11" w:rsidRDefault="005953FD" w:rsidP="004F7347">
      <w:pPr>
        <w:pStyle w:val="UMP-listawyrnionazodstpemakapitowym"/>
      </w:pPr>
      <w:r w:rsidRPr="00642E11">
        <w:t>klubowe rozgrywki FIBA Champions League, EuroCup (faza grupowa i play-offy do</w:t>
      </w:r>
      <w:r w:rsidR="00427E76">
        <w:t> </w:t>
      </w:r>
      <w:r w:rsidRPr="00642E11">
        <w:t>ćwierćfinałów),</w:t>
      </w:r>
    </w:p>
    <w:p w14:paraId="4A0F861A" w14:textId="2EA242A1" w:rsidR="005953FD" w:rsidRPr="00642E11" w:rsidRDefault="005953FD" w:rsidP="004F7347">
      <w:pPr>
        <w:pStyle w:val="UMP-listawyrnionazodstpemakapitowym"/>
      </w:pPr>
      <w:r w:rsidRPr="00642E11">
        <w:t>Euroliga –</w:t>
      </w:r>
      <w:r w:rsidR="004B620C">
        <w:t xml:space="preserve"> </w:t>
      </w:r>
      <w:r w:rsidRPr="00642E11">
        <w:t>wybrane mecze rundy zasadniczej,</w:t>
      </w:r>
    </w:p>
    <w:p w14:paraId="50987D18" w14:textId="1C6FE678" w:rsidR="005953FD" w:rsidRPr="00642E11" w:rsidRDefault="005953FD" w:rsidP="004F7347">
      <w:pPr>
        <w:pStyle w:val="UMP-listawyrnionazodstpemakapitowym"/>
      </w:pPr>
      <w:r w:rsidRPr="00642E11">
        <w:t>Turnieje kwalifikacyjne do igrzysk (część spotkań grupowych),</w:t>
      </w:r>
    </w:p>
    <w:p w14:paraId="0503DFE8" w14:textId="77777777" w:rsidR="005953FD" w:rsidRPr="00642E11" w:rsidRDefault="005953FD" w:rsidP="004F7347">
      <w:pPr>
        <w:pStyle w:val="UMP-listanumerowanazodstpemakapitowym"/>
        <w:numPr>
          <w:ilvl w:val="0"/>
          <w:numId w:val="0"/>
        </w:numPr>
        <w:ind w:left="425" w:hanging="425"/>
      </w:pPr>
      <w:r w:rsidRPr="00642E11">
        <w:t>3)</w:t>
      </w:r>
      <w:r w:rsidRPr="00642E11">
        <w:tab/>
        <w:t>piłka ręczna – mężczyźni i kobiety:</w:t>
      </w:r>
    </w:p>
    <w:p w14:paraId="00B18720" w14:textId="08EE218A" w:rsidR="005953FD" w:rsidRPr="00642E11" w:rsidRDefault="005953FD" w:rsidP="004F7347">
      <w:pPr>
        <w:pStyle w:val="UMP-listawyrnionazodstpemakapitowym"/>
      </w:pPr>
      <w:r w:rsidRPr="00642E11">
        <w:t>eliminacje Mistrzostw Świata i Europy,</w:t>
      </w:r>
    </w:p>
    <w:p w14:paraId="359980D0" w14:textId="7C0A582C" w:rsidR="005953FD" w:rsidRPr="00642E11" w:rsidRDefault="005953FD" w:rsidP="004F7347">
      <w:pPr>
        <w:pStyle w:val="UMP-listawyrnionazodstpemakapitowym"/>
      </w:pPr>
      <w:r w:rsidRPr="00642E11">
        <w:t>Mistrzostwa Europy – fazy grupowe mogą być rozgrywane w halach 5–7 tys.,</w:t>
      </w:r>
    </w:p>
    <w:p w14:paraId="5CEF6927" w14:textId="1FE41BB1" w:rsidR="005953FD" w:rsidRPr="00642E11" w:rsidRDefault="005953FD" w:rsidP="004F7347">
      <w:pPr>
        <w:pStyle w:val="UMP-listawyrnionazodstpemakapitowym"/>
      </w:pPr>
      <w:r w:rsidRPr="00642E11">
        <w:t>klubowe r</w:t>
      </w:r>
      <w:r w:rsidR="00127E6A">
        <w:t>o</w:t>
      </w:r>
      <w:r w:rsidRPr="00642E11">
        <w:t>zgrywki EHF Champions League (faza grupowa, 1/8 finału, ćwierćfinały),</w:t>
      </w:r>
    </w:p>
    <w:p w14:paraId="67A1EE4F" w14:textId="0B4C24A5" w:rsidR="005953FD" w:rsidRPr="00642E11" w:rsidRDefault="005953FD" w:rsidP="004F7347">
      <w:pPr>
        <w:pStyle w:val="UMP-listawyrnionazodstpemakapitowym"/>
      </w:pPr>
      <w:r w:rsidRPr="00642E11">
        <w:t>EHF European League, EHF European Cup – wszystkie etapy do półfinału,</w:t>
      </w:r>
    </w:p>
    <w:p w14:paraId="4A40312E" w14:textId="56F816BD" w:rsidR="005953FD" w:rsidRPr="00642E11" w:rsidRDefault="003704D2" w:rsidP="004F7347">
      <w:pPr>
        <w:pStyle w:val="UMP-listawyrnionazodstpemakapitowym"/>
      </w:pPr>
      <w:r w:rsidRPr="00642E11">
        <w:t>t</w:t>
      </w:r>
      <w:r w:rsidR="005953FD" w:rsidRPr="00642E11">
        <w:t>urnieje kwalifikacyjne do igrzysk olimpijskich (mecze grupowe).</w:t>
      </w:r>
    </w:p>
    <w:p w14:paraId="1CAB6DB4" w14:textId="1C2E0D50" w:rsidR="005953FD" w:rsidRPr="00642E11" w:rsidRDefault="005953FD" w:rsidP="005953FD">
      <w:pPr>
        <w:pStyle w:val="UMP-tekstpodstawowy"/>
      </w:pPr>
      <w:r w:rsidRPr="00642E11">
        <w:lastRenderedPageBreak/>
        <w:t>Organizatorem rozgrywek sportowych jest związek sportowy wraz z federacją, nie MTP.</w:t>
      </w:r>
      <w:r w:rsidR="00C8241F">
        <w:t xml:space="preserve"> </w:t>
      </w:r>
      <w:r w:rsidRPr="00642E11">
        <w:t>Związek Piłki Ręcznej w Polsce, Polski Związek Koszykówki oraz Polski Związek Piłki Siatkowej zawarły porozumienia dotyczące wykorzystania HWS Arena w przyszłości</w:t>
      </w:r>
      <w:r w:rsidR="00C8241F">
        <w:t xml:space="preserve">. Pokazuje to, że </w:t>
      </w:r>
      <w:r w:rsidRPr="00642E11">
        <w:t>każdy z tych związków widzi potencjał</w:t>
      </w:r>
      <w:r w:rsidR="00C8241F">
        <w:t xml:space="preserve"> Areny </w:t>
      </w:r>
      <w:r w:rsidRPr="00642E11">
        <w:t>oraz możliwość organizacji rozgrywek.</w:t>
      </w:r>
      <w:r w:rsidR="00C8241F">
        <w:t xml:space="preserve"> </w:t>
      </w:r>
      <w:r w:rsidRPr="00642E11">
        <w:t xml:space="preserve">MTP będą współpracować ze związkami sportowymi w celu pozyskania wydarzeń </w:t>
      </w:r>
      <w:r w:rsidR="007F6B02">
        <w:t xml:space="preserve">sportowych </w:t>
      </w:r>
      <w:r w:rsidRPr="00642E11">
        <w:t>krajowych i międzynarodowych.</w:t>
      </w:r>
    </w:p>
    <w:p w14:paraId="779C4916" w14:textId="78F628BC" w:rsidR="005953FD" w:rsidRPr="00642E11" w:rsidRDefault="005953FD" w:rsidP="00A9601D">
      <w:pPr>
        <w:pStyle w:val="UMP-nagwekpierwszegopoziomu"/>
        <w:spacing w:before="480"/>
      </w:pPr>
      <w:r w:rsidRPr="00642E11">
        <w:t>Dokumenty wymagane w ramach Programu inwestycji o s</w:t>
      </w:r>
      <w:r w:rsidR="004F7347" w:rsidRPr="00642E11">
        <w:t>zczególnym znaczeniu dla</w:t>
      </w:r>
      <w:r w:rsidR="00427E76">
        <w:t> </w:t>
      </w:r>
      <w:r w:rsidR="004F7347" w:rsidRPr="00642E11">
        <w:t>sportu</w:t>
      </w:r>
    </w:p>
    <w:p w14:paraId="41ACC1C2" w14:textId="07BAD1C5" w:rsidR="005953FD" w:rsidRPr="00642E11" w:rsidRDefault="004F7347" w:rsidP="009A0671">
      <w:pPr>
        <w:pStyle w:val="UMP-odpowiednapytanie"/>
      </w:pPr>
      <w:r w:rsidRPr="00642E11">
        <w:t>„</w:t>
      </w:r>
      <w:r w:rsidR="005953FD" w:rsidRPr="00642E11">
        <w:t>Czy do wniosku o dofinansowanie zostały dołączone rekomendacje polskich związków sportowych, oświadczenia o uzgodnieniu projektu oraz stosowne porozumienia przewidziane w programie?</w:t>
      </w:r>
      <w:r w:rsidRPr="00642E11">
        <w:t>”</w:t>
      </w:r>
    </w:p>
    <w:p w14:paraId="1B92178E" w14:textId="264C5872" w:rsidR="005953FD" w:rsidRPr="00642E11" w:rsidRDefault="004F7347" w:rsidP="009A0671">
      <w:pPr>
        <w:pStyle w:val="UMP-odpowiednapytanie"/>
      </w:pPr>
      <w:r w:rsidRPr="00642E11">
        <w:t>„</w:t>
      </w:r>
      <w:r w:rsidR="005953FD" w:rsidRPr="00642E11">
        <w:t>Jakie związku sportowe wydały rekomendacje i</w:t>
      </w:r>
      <w:r w:rsidRPr="00642E11">
        <w:t xml:space="preserve"> z którymi zawarto porozumienia?”</w:t>
      </w:r>
    </w:p>
    <w:p w14:paraId="4E9E6186" w14:textId="5A62221B" w:rsidR="005953FD" w:rsidRPr="00642E11" w:rsidRDefault="005953FD" w:rsidP="005953FD">
      <w:pPr>
        <w:pStyle w:val="UMP-tekstpodstawowy"/>
      </w:pPr>
      <w:r w:rsidRPr="00642E11">
        <w:t xml:space="preserve">MTP do </w:t>
      </w:r>
      <w:r w:rsidR="00E86738">
        <w:t xml:space="preserve">wniosku </w:t>
      </w:r>
      <w:r w:rsidRPr="00642E11">
        <w:t xml:space="preserve">złożonego w Ministerstwie Sportu i Turystyki </w:t>
      </w:r>
      <w:r w:rsidR="00761DBB">
        <w:t>(</w:t>
      </w:r>
      <w:r w:rsidRPr="00642E11">
        <w:t>w ramach Programu inwestycji o szczególnym znaczeniu</w:t>
      </w:r>
      <w:r w:rsidR="00761DBB">
        <w:t xml:space="preserve"> dla sportu) </w:t>
      </w:r>
      <w:r w:rsidRPr="00642E11">
        <w:t>dołączyło rekomendacje, oświadczenia o</w:t>
      </w:r>
      <w:r w:rsidR="00427E76">
        <w:t> </w:t>
      </w:r>
      <w:r w:rsidRPr="00642E11">
        <w:t>uzgodnieniu projektu oraz porozumienia przewidziane w Programie podpisane przez:</w:t>
      </w:r>
    </w:p>
    <w:p w14:paraId="2D1041B3" w14:textId="0B5D2592" w:rsidR="005953FD" w:rsidRPr="00642E11" w:rsidRDefault="005953FD" w:rsidP="00426D75">
      <w:pPr>
        <w:pStyle w:val="UMP-listawyrnionazodstpemakapitowym"/>
      </w:pPr>
      <w:r w:rsidRPr="00642E11">
        <w:t>Związek Piłki Ręcznej w Polsce,</w:t>
      </w:r>
    </w:p>
    <w:p w14:paraId="63B538B5" w14:textId="34692E9A" w:rsidR="005953FD" w:rsidRPr="00642E11" w:rsidRDefault="005953FD" w:rsidP="00426D75">
      <w:pPr>
        <w:pStyle w:val="UMP-listawyrnionazodstpemakapitowym"/>
      </w:pPr>
      <w:r w:rsidRPr="00642E11">
        <w:t>Polski Związek Koszykówki,</w:t>
      </w:r>
    </w:p>
    <w:p w14:paraId="3A4D58F0" w14:textId="25495BBD" w:rsidR="005953FD" w:rsidRPr="00642E11" w:rsidRDefault="005953FD" w:rsidP="00426D75">
      <w:pPr>
        <w:pStyle w:val="UMP-listawyrnionazodstpemakapitowym"/>
      </w:pPr>
      <w:r w:rsidRPr="00642E11">
        <w:t>Organizacj</w:t>
      </w:r>
      <w:r w:rsidR="00426D75">
        <w:t>ę</w:t>
      </w:r>
      <w:r w:rsidRPr="00642E11">
        <w:t xml:space="preserve"> Środowiskow</w:t>
      </w:r>
      <w:r w:rsidR="00426D75">
        <w:t>ą</w:t>
      </w:r>
      <w:r w:rsidRPr="00642E11">
        <w:t xml:space="preserve"> Akademickiego Związku Sportowego.</w:t>
      </w:r>
    </w:p>
    <w:p w14:paraId="4459B937" w14:textId="2AD825A7" w:rsidR="005953FD" w:rsidRPr="00642E11" w:rsidRDefault="004F7347" w:rsidP="009A0671">
      <w:pPr>
        <w:pStyle w:val="UMP-odpowiednapytanie"/>
      </w:pPr>
      <w:r w:rsidRPr="00642E11">
        <w:t>„</w:t>
      </w:r>
      <w:r w:rsidR="005953FD" w:rsidRPr="00642E11">
        <w:t>Czy prawdą jest, że wśród tych dyscyplin sportu zabrakło siatkówki, jedne</w:t>
      </w:r>
      <w:r w:rsidR="00867B28" w:rsidRPr="00642E11">
        <w:t>j</w:t>
      </w:r>
      <w:r w:rsidR="005953FD" w:rsidRPr="00642E11">
        <w:t xml:space="preserve"> z</w:t>
      </w:r>
      <w:r w:rsidR="00427E76">
        <w:t> </w:t>
      </w:r>
      <w:r w:rsidR="005953FD" w:rsidRPr="00642E11">
        <w:t>najpopularniejszych i odnoszących sukcesy w Polsce?</w:t>
      </w:r>
      <w:r w:rsidRPr="00642E11">
        <w:t>”</w:t>
      </w:r>
    </w:p>
    <w:p w14:paraId="41235E81" w14:textId="222A8B73" w:rsidR="005953FD" w:rsidRPr="00725591" w:rsidRDefault="005953FD" w:rsidP="00725591">
      <w:pPr>
        <w:pStyle w:val="UMP-tekstpodstawowy"/>
      </w:pPr>
      <w:r w:rsidRPr="00725591">
        <w:t>MTP podpisało z Polskim Związkiem Piłki Siatkowej oświadczenie o uzgodnieniu projektu oraz porozumienie przewidziane w Programie</w:t>
      </w:r>
      <w:r w:rsidR="00725591" w:rsidRPr="00725591">
        <w:t>. U</w:t>
      </w:r>
      <w:r w:rsidRPr="00725591">
        <w:t xml:space="preserve">zyskało </w:t>
      </w:r>
      <w:r w:rsidR="00725591" w:rsidRPr="00725591">
        <w:t xml:space="preserve">także </w:t>
      </w:r>
      <w:r w:rsidRPr="00725591">
        <w:t>rekomendację</w:t>
      </w:r>
      <w:r w:rsidR="00545F45">
        <w:t xml:space="preserve"> </w:t>
      </w:r>
      <w:r w:rsidR="00545F45" w:rsidRPr="00725591">
        <w:t>27 sierpnia 2025 roku</w:t>
      </w:r>
      <w:r w:rsidRPr="00725591">
        <w:t xml:space="preserve">, </w:t>
      </w:r>
      <w:r w:rsidR="00183968">
        <w:t>czyli</w:t>
      </w:r>
      <w:r w:rsidRPr="00725591">
        <w:t xml:space="preserve"> już po złożeniu wniosku do Ministerstwa Sportu i Turystyki. </w:t>
      </w:r>
      <w:r w:rsidR="00E86738" w:rsidRPr="00725591">
        <w:t>D</w:t>
      </w:r>
      <w:r w:rsidRPr="00725591">
        <w:t>okumenty zostały przekazane do Ministerstwa jako uzupełnienie złożonego wniosku.</w:t>
      </w:r>
    </w:p>
    <w:p w14:paraId="04ED4772" w14:textId="0924865F" w:rsidR="005953FD" w:rsidRPr="00642E11" w:rsidRDefault="004F7347" w:rsidP="009A0671">
      <w:pPr>
        <w:pStyle w:val="UMP-odpowiednapytanie"/>
      </w:pPr>
      <w:r w:rsidRPr="00642E11">
        <w:t>„</w:t>
      </w:r>
      <w:r w:rsidR="005953FD" w:rsidRPr="00642E11">
        <w:t>Czy Miasto wraz z MTP planuje w przyszłości organizację turniejów międzynarodowych w siatkówce?</w:t>
      </w:r>
      <w:r w:rsidRPr="00642E11">
        <w:t>”</w:t>
      </w:r>
    </w:p>
    <w:p w14:paraId="6351BB8E" w14:textId="09A9F6B6" w:rsidR="005953FD" w:rsidRPr="00642E11" w:rsidRDefault="005953FD" w:rsidP="005953FD">
      <w:pPr>
        <w:pStyle w:val="UMP-tekstpodstawowy"/>
      </w:pPr>
      <w:r w:rsidRPr="00642E11">
        <w:t xml:space="preserve">Organizatorem rozgrywek sportowych </w:t>
      </w:r>
      <w:r w:rsidR="005C0848">
        <w:t xml:space="preserve">nie jest MTP, jest nim </w:t>
      </w:r>
      <w:r w:rsidRPr="00642E11">
        <w:t>związek sportowy wraz</w:t>
      </w:r>
      <w:r w:rsidR="00427E76">
        <w:t> </w:t>
      </w:r>
      <w:r w:rsidRPr="00642E11">
        <w:t>z</w:t>
      </w:r>
      <w:r w:rsidR="00427E76">
        <w:t> </w:t>
      </w:r>
      <w:r w:rsidRPr="00642E11">
        <w:t>federacją.</w:t>
      </w:r>
      <w:r w:rsidR="005C0848">
        <w:t xml:space="preserve"> </w:t>
      </w:r>
      <w:r w:rsidRPr="00642E11">
        <w:t>Polski Związek Piłki Siatkowej zawarł porozumienia dotyczące wykorzystania HWS Arena w przyszłości</w:t>
      </w:r>
      <w:r w:rsidR="00676628">
        <w:t xml:space="preserve">. Oznacza to, że PZPS widzi </w:t>
      </w:r>
      <w:r w:rsidRPr="00642E11">
        <w:t>możliwość organizacji rozgrywek</w:t>
      </w:r>
      <w:r w:rsidR="00676628">
        <w:t xml:space="preserve">. </w:t>
      </w:r>
      <w:r w:rsidR="00823D2B">
        <w:t xml:space="preserve">Międzynarodowe Targi Poznańskie </w:t>
      </w:r>
      <w:r w:rsidRPr="00642E11">
        <w:t>będą współpracować ze związkami sportowymi</w:t>
      </w:r>
      <w:r w:rsidR="00823D2B">
        <w:t xml:space="preserve">, aby </w:t>
      </w:r>
      <w:r w:rsidRPr="00642E11">
        <w:t>pozyska</w:t>
      </w:r>
      <w:r w:rsidR="00823D2B">
        <w:t>ć</w:t>
      </w:r>
      <w:r w:rsidRPr="00642E11">
        <w:t xml:space="preserve"> wydarze</w:t>
      </w:r>
      <w:r w:rsidR="00823D2B">
        <w:t>nia</w:t>
      </w:r>
      <w:r w:rsidRPr="00642E11">
        <w:t xml:space="preserve"> </w:t>
      </w:r>
      <w:r w:rsidR="00823D2B">
        <w:t xml:space="preserve">sportowe </w:t>
      </w:r>
      <w:r w:rsidRPr="00642E11">
        <w:t>krajow</w:t>
      </w:r>
      <w:r w:rsidR="00823D2B">
        <w:t>e</w:t>
      </w:r>
      <w:r w:rsidRPr="00642E11">
        <w:t xml:space="preserve"> i międzynarodow</w:t>
      </w:r>
      <w:r w:rsidR="00823D2B">
        <w:t>e</w:t>
      </w:r>
      <w:r w:rsidRPr="00642E11">
        <w:t>.</w:t>
      </w:r>
    </w:p>
    <w:p w14:paraId="51950F3A" w14:textId="54A44F94" w:rsidR="005953FD" w:rsidRPr="00642E11" w:rsidRDefault="005953FD" w:rsidP="00F07194">
      <w:pPr>
        <w:pStyle w:val="UMP-nagwekpierwszegopoziomu"/>
        <w:spacing w:before="1440"/>
      </w:pPr>
      <w:r w:rsidRPr="00642E11">
        <w:lastRenderedPageBreak/>
        <w:t>Finansow</w:t>
      </w:r>
      <w:r w:rsidR="004F7347" w:rsidRPr="00642E11">
        <w:t>anie inwestycji i udział Miasta</w:t>
      </w:r>
    </w:p>
    <w:p w14:paraId="5E75F956" w14:textId="2B03C166" w:rsidR="005953FD" w:rsidRPr="00642E11" w:rsidRDefault="004F7347" w:rsidP="009A0671">
      <w:pPr>
        <w:pStyle w:val="UMP-odpowiednapytanie"/>
      </w:pPr>
      <w:r w:rsidRPr="00642E11">
        <w:t>„</w:t>
      </w:r>
      <w:r w:rsidR="005953FD" w:rsidRPr="00642E11">
        <w:t>Czy budżet Miasta zostanie obciążony kosztami planowanej przebudowy Areny, a</w:t>
      </w:r>
      <w:r w:rsidR="00F07194">
        <w:t> </w:t>
      </w:r>
      <w:r w:rsidR="005953FD" w:rsidRPr="00642E11">
        <w:t>jeśli</w:t>
      </w:r>
      <w:r w:rsidR="00F07194">
        <w:t> </w:t>
      </w:r>
      <w:r w:rsidR="005953FD" w:rsidRPr="00642E11">
        <w:t>tak, to w jakiej formie?</w:t>
      </w:r>
      <w:r w:rsidRPr="00642E11">
        <w:t>”</w:t>
      </w:r>
    </w:p>
    <w:p w14:paraId="6EEB4D34" w14:textId="2DF4B5A3" w:rsidR="005953FD" w:rsidRPr="00642E11" w:rsidRDefault="004F7347" w:rsidP="009A0671">
      <w:pPr>
        <w:pStyle w:val="UMP-odpowiednapytanie"/>
      </w:pPr>
      <w:r w:rsidRPr="00642E11">
        <w:t>„</w:t>
      </w:r>
      <w:r w:rsidR="005953FD" w:rsidRPr="00642E11">
        <w:t>W jaki sposób powyższe zamiary mają się do wcześniejszego przekazania nieruchomości MTP w formie aportu, którego celem było właśnie odciążenie budżetu Miasta?</w:t>
      </w:r>
      <w:r w:rsidRPr="00642E11">
        <w:t>”</w:t>
      </w:r>
    </w:p>
    <w:p w14:paraId="53FDB27C" w14:textId="074AC20A" w:rsidR="005953FD" w:rsidRPr="00642E11" w:rsidRDefault="00AA2EC1" w:rsidP="005953FD">
      <w:pPr>
        <w:pStyle w:val="UMP-tekstpodstawowy"/>
      </w:pPr>
      <w:r>
        <w:t>O</w:t>
      </w:r>
      <w:r w:rsidR="005953FD" w:rsidRPr="00642E11">
        <w:t xml:space="preserve">stateczny model finansowania inwestycji w zakresie przebudowy </w:t>
      </w:r>
      <w:r>
        <w:t>H</w:t>
      </w:r>
      <w:r w:rsidR="005953FD" w:rsidRPr="00642E11">
        <w:t xml:space="preserve">ali </w:t>
      </w:r>
      <w:r>
        <w:t>W</w:t>
      </w:r>
      <w:r w:rsidR="005953FD" w:rsidRPr="00642E11">
        <w:t>idowiskowo-</w:t>
      </w:r>
      <w:r>
        <w:t>S</w:t>
      </w:r>
      <w:r w:rsidR="005953FD" w:rsidRPr="00642E11">
        <w:t xml:space="preserve">portowej Arena nie został dotychczas opracowany, m.in. z uwagi na przewidywane koszty jej realizacji oraz obecnie podejmowane przez Zarząd spółki Międzynarodowe Targi Poznańskie sp. z o.o. działania na rzecz pozyskania wsparcia na ten cel ze środków budżetu </w:t>
      </w:r>
      <w:r>
        <w:t>p</w:t>
      </w:r>
      <w:r w:rsidR="005953FD" w:rsidRPr="00642E11">
        <w:t>aństwa.</w:t>
      </w:r>
    </w:p>
    <w:p w14:paraId="38353697" w14:textId="63253A49" w:rsidR="009147B1" w:rsidRPr="00642E11" w:rsidRDefault="002A16A4">
      <w:pPr>
        <w:pStyle w:val="UMP-zwrotzpowaaniem"/>
      </w:pPr>
      <w:r w:rsidRPr="00642E11">
        <w:t>Z wyrazami szacunku</w:t>
      </w:r>
    </w:p>
    <w:p w14:paraId="4EB3716E" w14:textId="77777777" w:rsidR="00D625DA" w:rsidRDefault="00D625DA" w:rsidP="00D625DA">
      <w:pPr>
        <w:pStyle w:val="UMP-podpis"/>
      </w:pPr>
      <w:r>
        <w:t>PREZYDENT MIASTA POZNANIA</w:t>
      </w:r>
    </w:p>
    <w:p w14:paraId="2639EFFE" w14:textId="55136619" w:rsidR="004054CE" w:rsidRPr="00642E11" w:rsidRDefault="00D625DA" w:rsidP="00D625DA">
      <w:pPr>
        <w:pStyle w:val="UMP-podpis"/>
      </w:pPr>
      <w:r>
        <w:t>(-) Jacek Jaśkowiak</w:t>
      </w:r>
    </w:p>
    <w:p w14:paraId="7443733B" w14:textId="77777777" w:rsidR="009147B1" w:rsidRPr="00642E11" w:rsidRDefault="002A16A4">
      <w:pPr>
        <w:pStyle w:val="UMP-data-znak-UID-za-prowadzi"/>
      </w:pPr>
      <w:r w:rsidRPr="00642E11">
        <w:t>Do wiadomości:</w:t>
      </w:r>
    </w:p>
    <w:p w14:paraId="5AA88190" w14:textId="77777777" w:rsidR="009147B1" w:rsidRPr="00642E11" w:rsidRDefault="002A16A4">
      <w:pPr>
        <w:pStyle w:val="UMP-data-znak-UID-za-prowadzi"/>
      </w:pPr>
      <w:r w:rsidRPr="00642E11">
        <w:t>Przewodniczący Rady Miasta</w:t>
      </w:r>
    </w:p>
    <w:sectPr w:rsidR="009147B1" w:rsidRPr="00642E11" w:rsidSect="00DE1FB3">
      <w:type w:val="continuous"/>
      <w:pgSz w:w="11906" w:h="16838"/>
      <w:pgMar w:top="1418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F09ED" w14:textId="77777777" w:rsidR="00520FBF" w:rsidRDefault="00520FBF">
      <w:pPr>
        <w:spacing w:after="0" w:line="240" w:lineRule="auto"/>
      </w:pPr>
      <w:r>
        <w:separator/>
      </w:r>
    </w:p>
  </w:endnote>
  <w:endnote w:type="continuationSeparator" w:id="0">
    <w:p w14:paraId="434EE207" w14:textId="77777777" w:rsidR="00520FBF" w:rsidRDefault="0052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65B9863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53204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77777777" w:rsidR="00B915ED" w:rsidRPr="009B1BA5" w:rsidRDefault="00B915ED" w:rsidP="00B915ED">
    <w:pPr>
      <w:pStyle w:val="UMP-stopkastrony"/>
      <w:jc w:val="center"/>
    </w:pPr>
    <w:r w:rsidRPr="009B1BA5">
      <w:t>Urząd Miasta Poznania, plac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faks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CD338" w14:textId="77777777" w:rsidR="00520FBF" w:rsidRDefault="00520FBF">
      <w:pPr>
        <w:spacing w:after="0" w:line="240" w:lineRule="auto"/>
      </w:pPr>
      <w:r>
        <w:separator/>
      </w:r>
    </w:p>
  </w:footnote>
  <w:footnote w:type="continuationSeparator" w:id="0">
    <w:p w14:paraId="3DCD916D" w14:textId="77777777" w:rsidR="00520FBF" w:rsidRDefault="0052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96B83"/>
    <w:rsid w:val="000A61E3"/>
    <w:rsid w:val="000B010C"/>
    <w:rsid w:val="00111C48"/>
    <w:rsid w:val="001152BF"/>
    <w:rsid w:val="00127E6A"/>
    <w:rsid w:val="00183968"/>
    <w:rsid w:val="00197000"/>
    <w:rsid w:val="001A26BC"/>
    <w:rsid w:val="001C2824"/>
    <w:rsid w:val="001C7CC6"/>
    <w:rsid w:val="001D55AC"/>
    <w:rsid w:val="00224492"/>
    <w:rsid w:val="00293AAF"/>
    <w:rsid w:val="002A16A4"/>
    <w:rsid w:val="002B52BD"/>
    <w:rsid w:val="003704D2"/>
    <w:rsid w:val="003A07F1"/>
    <w:rsid w:val="003A7C63"/>
    <w:rsid w:val="004054CE"/>
    <w:rsid w:val="00426D75"/>
    <w:rsid w:val="00427E76"/>
    <w:rsid w:val="004321B1"/>
    <w:rsid w:val="0044634D"/>
    <w:rsid w:val="004A4FA5"/>
    <w:rsid w:val="004B620C"/>
    <w:rsid w:val="004E375B"/>
    <w:rsid w:val="004F2310"/>
    <w:rsid w:val="004F7347"/>
    <w:rsid w:val="005009CD"/>
    <w:rsid w:val="00520FBF"/>
    <w:rsid w:val="00532041"/>
    <w:rsid w:val="00545F45"/>
    <w:rsid w:val="00574856"/>
    <w:rsid w:val="005953FD"/>
    <w:rsid w:val="005A1F43"/>
    <w:rsid w:val="005C0848"/>
    <w:rsid w:val="005C74EF"/>
    <w:rsid w:val="00604A4A"/>
    <w:rsid w:val="00605953"/>
    <w:rsid w:val="0063293D"/>
    <w:rsid w:val="006359C1"/>
    <w:rsid w:val="00641DF5"/>
    <w:rsid w:val="00642E11"/>
    <w:rsid w:val="006747B1"/>
    <w:rsid w:val="00676628"/>
    <w:rsid w:val="00683A3F"/>
    <w:rsid w:val="0069752D"/>
    <w:rsid w:val="006A5660"/>
    <w:rsid w:val="006B3719"/>
    <w:rsid w:val="006B7EB0"/>
    <w:rsid w:val="006D490E"/>
    <w:rsid w:val="00725591"/>
    <w:rsid w:val="00761DBB"/>
    <w:rsid w:val="00794EC1"/>
    <w:rsid w:val="007A2940"/>
    <w:rsid w:val="007F6B02"/>
    <w:rsid w:val="00801132"/>
    <w:rsid w:val="00823D2B"/>
    <w:rsid w:val="0083103C"/>
    <w:rsid w:val="00842B32"/>
    <w:rsid w:val="00867B28"/>
    <w:rsid w:val="00876854"/>
    <w:rsid w:val="008A4285"/>
    <w:rsid w:val="008B065D"/>
    <w:rsid w:val="00903D28"/>
    <w:rsid w:val="009111F2"/>
    <w:rsid w:val="009147B1"/>
    <w:rsid w:val="00977068"/>
    <w:rsid w:val="009A0671"/>
    <w:rsid w:val="009B349B"/>
    <w:rsid w:val="00A9601D"/>
    <w:rsid w:val="00AA2EC1"/>
    <w:rsid w:val="00B915ED"/>
    <w:rsid w:val="00BA5D89"/>
    <w:rsid w:val="00BB68D5"/>
    <w:rsid w:val="00BF6F38"/>
    <w:rsid w:val="00C478ED"/>
    <w:rsid w:val="00C67A55"/>
    <w:rsid w:val="00C8241F"/>
    <w:rsid w:val="00CF3C65"/>
    <w:rsid w:val="00D5260E"/>
    <w:rsid w:val="00D55D8D"/>
    <w:rsid w:val="00D625DA"/>
    <w:rsid w:val="00DA0130"/>
    <w:rsid w:val="00DC3B11"/>
    <w:rsid w:val="00DE1FB3"/>
    <w:rsid w:val="00E051DE"/>
    <w:rsid w:val="00E12E0C"/>
    <w:rsid w:val="00E86738"/>
    <w:rsid w:val="00EA4296"/>
    <w:rsid w:val="00EA7B11"/>
    <w:rsid w:val="00ED0EA7"/>
    <w:rsid w:val="00F0061E"/>
    <w:rsid w:val="00F07194"/>
    <w:rsid w:val="00F14275"/>
    <w:rsid w:val="00F23CBD"/>
    <w:rsid w:val="00F748E2"/>
    <w:rsid w:val="00FA3C7E"/>
    <w:rsid w:val="00FA430F"/>
    <w:rsid w:val="00FB0563"/>
    <w:rsid w:val="00FE0F52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63C2E-5957-4D2A-B7B4-45D2FF8D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286/2025 dotycząca przebudowy i modernizacji Hali Widowiskowo-Sportowej Arena w Poznaniu</vt:lpstr>
    </vt:vector>
  </TitlesOfParts>
  <Company>ump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286/2025 dotycząca przebudowy i modernizacji Hali Widowiskowo-Sportowej Arena w Poznaniu</dc:title>
  <dc:subject/>
  <dc:creator>Urząd Miasta Poznania</dc:creator>
  <cp:keywords>Arena, przebudowa, odpowiedź na interpelację</cp:keywords>
  <dc:description/>
  <cp:lastModifiedBy>ŁW</cp:lastModifiedBy>
  <cp:revision>2</cp:revision>
  <cp:lastPrinted>2022-02-15T10:23:00Z</cp:lastPrinted>
  <dcterms:created xsi:type="dcterms:W3CDTF">2025-10-06T11:27:00Z</dcterms:created>
  <dcterms:modified xsi:type="dcterms:W3CDTF">2025-10-06T11:27:00Z</dcterms:modified>
  <dc:language>pl-PL</dc:language>
</cp:coreProperties>
</file>