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3506A">
        <w:t>15.05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63506A">
        <w:t>99.2023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3506A">
        <w:t>150523-3360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3506A">
        <w:t xml:space="preserve">Mateusz </w:t>
      </w:r>
      <w:proofErr w:type="spellStart"/>
      <w:r w:rsidR="0063506A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63506A" w:rsidRPr="0063506A" w:rsidRDefault="00127D66" w:rsidP="0063506A">
      <w:r w:rsidRPr="001C3189">
        <w:t xml:space="preserve">odpowiadając </w:t>
      </w:r>
      <w:r w:rsidR="0063506A" w:rsidRPr="0063506A">
        <w:t xml:space="preserve">na otrzymane za pośrednictwem Przewodniczącego Rady Miasta Poznania pismem z dnia 31 marca 2023 r. i przekazane mi przez Prezydenta Miasta Poznania do rozpatrzenia zapytanie Pana Radnego </w:t>
      </w:r>
      <w:bookmarkStart w:id="0" w:name="_GoBack"/>
      <w:r w:rsidR="0063506A" w:rsidRPr="0063506A">
        <w:t>w sprawie liczby drzew wyciętych na terenie miasta Poznania</w:t>
      </w:r>
      <w:bookmarkEnd w:id="0"/>
      <w:r w:rsidR="0063506A" w:rsidRPr="0063506A">
        <w:t>, uprzejmie informuję:</w:t>
      </w:r>
    </w:p>
    <w:p w:rsidR="0063506A" w:rsidRPr="0063506A" w:rsidRDefault="0063506A" w:rsidP="0063506A">
      <w:r w:rsidRPr="0063506A">
        <w:t xml:space="preserve">W 2022 roku w Poznaniu, w związku z prowadzonymi inwestycjami, Miasto wydało 16 decyzji zezwalających na wycinkę 232 drzew. </w:t>
      </w:r>
    </w:p>
    <w:p w:rsidR="0063506A" w:rsidRPr="0063506A" w:rsidRDefault="0063506A" w:rsidP="0063506A">
      <w:r w:rsidRPr="0063506A">
        <w:t xml:space="preserve">Warto jednak podkreślić, że od 2015 r. w związku ze zmianą ustawy z dnia 16 kwietnia 2004 o ochronie przyrody (Dz.U. z 2022 r. poz. 916) w sytuacji, gdy drzewa objęte wnioskiem rosną na działkach Miasta Poznania, które nie są oddane w użytkowanie wieczyste innym podmiotom i znajdują się poza terenem objętym Rejestrem Ochrony Zabytków, decyzję zezwalającą na wycinkę drzew wydaje Marszałek Województwa Wielkopolskiego. </w:t>
      </w:r>
    </w:p>
    <w:p w:rsidR="0063506A" w:rsidRPr="0063506A" w:rsidRDefault="0063506A" w:rsidP="0063506A">
      <w:r w:rsidRPr="0063506A">
        <w:t xml:space="preserve">Poniżej tabelaryczne zestawienie ogólnej liczby drzew wyciętych w latach 2015 – 2021 przygotowane na podstawie decyzji wydanych jedynie przez Urząd Miasta.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00"/>
        <w:gridCol w:w="2404"/>
        <w:gridCol w:w="2735"/>
      </w:tblGrid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lastRenderedPageBreak/>
              <w:t>Rok</w:t>
            </w:r>
          </w:p>
        </w:tc>
        <w:tc>
          <w:tcPr>
            <w:tcW w:w="1214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Liczba drzew -</w:t>
            </w:r>
          </w:p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 xml:space="preserve">odmowa wycięcia </w:t>
            </w:r>
          </w:p>
        </w:tc>
        <w:tc>
          <w:tcPr>
            <w:tcW w:w="1216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 xml:space="preserve">Liczba drzew wyciętych na podstawie zezwolenia </w:t>
            </w:r>
          </w:p>
        </w:tc>
        <w:tc>
          <w:tcPr>
            <w:tcW w:w="1384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Liczba drzew - nasadzenia kompensacyjne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2015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63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9 650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8 355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2016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225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12 987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15 431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2017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215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7 815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9 786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2018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228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10 131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6 899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2019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104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5 976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7 283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2020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144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8 791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9 391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2021</w:t>
            </w:r>
          </w:p>
        </w:tc>
        <w:tc>
          <w:tcPr>
            <w:tcW w:w="1214" w:type="pct"/>
          </w:tcPr>
          <w:p w:rsidR="0063506A" w:rsidRPr="0063506A" w:rsidRDefault="0063506A" w:rsidP="0063506A">
            <w:r w:rsidRPr="0063506A">
              <w:t>77</w:t>
            </w:r>
          </w:p>
        </w:tc>
        <w:tc>
          <w:tcPr>
            <w:tcW w:w="1216" w:type="pct"/>
          </w:tcPr>
          <w:p w:rsidR="0063506A" w:rsidRPr="0063506A" w:rsidRDefault="0063506A" w:rsidP="0063506A">
            <w:r w:rsidRPr="0063506A">
              <w:t>4 088</w:t>
            </w:r>
          </w:p>
        </w:tc>
        <w:tc>
          <w:tcPr>
            <w:tcW w:w="1384" w:type="pct"/>
          </w:tcPr>
          <w:p w:rsidR="0063506A" w:rsidRPr="0063506A" w:rsidRDefault="0063506A" w:rsidP="0063506A">
            <w:r w:rsidRPr="0063506A">
              <w:t>4 264</w:t>
            </w:r>
          </w:p>
        </w:tc>
      </w:tr>
      <w:tr w:rsidR="0063506A" w:rsidRPr="0063506A" w:rsidTr="0063506A">
        <w:tc>
          <w:tcPr>
            <w:tcW w:w="1185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SUMA</w:t>
            </w:r>
          </w:p>
        </w:tc>
        <w:tc>
          <w:tcPr>
            <w:tcW w:w="1214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1 056</w:t>
            </w:r>
          </w:p>
        </w:tc>
        <w:tc>
          <w:tcPr>
            <w:tcW w:w="1216" w:type="pct"/>
          </w:tcPr>
          <w:p w:rsidR="0063506A" w:rsidRPr="0063506A" w:rsidRDefault="0063506A" w:rsidP="0063506A">
            <w:pPr>
              <w:rPr>
                <w:b/>
              </w:rPr>
            </w:pPr>
            <w:r w:rsidRPr="0063506A">
              <w:rPr>
                <w:b/>
              </w:rPr>
              <w:t>61 007</w:t>
            </w:r>
          </w:p>
        </w:tc>
        <w:tc>
          <w:tcPr>
            <w:tcW w:w="1384" w:type="pct"/>
          </w:tcPr>
          <w:p w:rsidR="0063506A" w:rsidRPr="0063506A" w:rsidRDefault="0063506A" w:rsidP="0063506A">
            <w:pPr>
              <w:numPr>
                <w:ilvl w:val="0"/>
                <w:numId w:val="14"/>
              </w:numPr>
              <w:ind w:left="231" w:hanging="283"/>
              <w:rPr>
                <w:b/>
              </w:rPr>
            </w:pPr>
            <w:r w:rsidRPr="0063506A">
              <w:rPr>
                <w:b/>
              </w:rPr>
              <w:t>163</w:t>
            </w:r>
          </w:p>
        </w:tc>
      </w:tr>
    </w:tbl>
    <w:p w:rsidR="0063506A" w:rsidRPr="0063506A" w:rsidRDefault="0063506A" w:rsidP="0063506A"/>
    <w:p w:rsidR="0063506A" w:rsidRPr="0063506A" w:rsidRDefault="0063506A" w:rsidP="0063506A">
      <w:r w:rsidRPr="0063506A">
        <w:t>Jednocześnie informuję, że w latach 2015 – 2021 nastąpiły liczne zmiany przepisów na podstawie których wydawane były zezwolenia na wycinkę drzew. Zmiany te miały wpływ nie tylko na liczbę składanych wniosków, ale także na liczbę wyciętych drzew.</w:t>
      </w:r>
    </w:p>
    <w:p w:rsidR="0063506A" w:rsidRPr="0063506A" w:rsidRDefault="0063506A" w:rsidP="0063506A">
      <w:r w:rsidRPr="0063506A">
        <w:t>Na podstawie przepisów ustawy o ochronie przyrody w brzmieniu z 2013 r.</w:t>
      </w:r>
      <w:r w:rsidRPr="0063506A">
        <w:rPr>
          <w:vertAlign w:val="superscript"/>
        </w:rPr>
        <w:footnoteReference w:id="1"/>
      </w:r>
      <w:r w:rsidRPr="0063506A">
        <w:t xml:space="preserve"> obowiązek uzyskania zezwolenia nie obejmował drzew, których wiek nie przekraczał 10 lat. </w:t>
      </w:r>
    </w:p>
    <w:p w:rsidR="0063506A" w:rsidRPr="0063506A" w:rsidRDefault="0063506A" w:rsidP="0063506A">
      <w:r w:rsidRPr="0063506A">
        <w:lastRenderedPageBreak/>
        <w:t>Wprowadzone ustawą z dnia 25 czerwca 2015 r. o zmianie ustawy o samorządzie gminnym oraz niektórych innych ustaw</w:t>
      </w:r>
      <w:r w:rsidRPr="0063506A">
        <w:rPr>
          <w:vertAlign w:val="superscript"/>
        </w:rPr>
        <w:footnoteReference w:id="2"/>
      </w:r>
      <w:r w:rsidRPr="0063506A">
        <w:t xml:space="preserve"> zmiana ustawy o ochronie przyrody wprowadziła brak obowiązku uzyskania zezwolenia na wycięcie drzew, których:</w:t>
      </w:r>
    </w:p>
    <w:p w:rsidR="0063506A" w:rsidRPr="0063506A" w:rsidRDefault="0063506A" w:rsidP="0063506A">
      <w:r w:rsidRPr="0063506A">
        <w:t xml:space="preserve">  - obwód pnia mierzony na wys. 5 cm nie przekracza</w:t>
      </w:r>
    </w:p>
    <w:p w:rsidR="0063506A" w:rsidRPr="0063506A" w:rsidRDefault="0063506A" w:rsidP="0063506A">
      <w:pPr>
        <w:numPr>
          <w:ilvl w:val="0"/>
          <w:numId w:val="10"/>
        </w:numPr>
      </w:pPr>
      <w:r w:rsidRPr="0063506A">
        <w:t xml:space="preserve">35 cm - w przypadku topoli, wierzb, kasztanowca zwyczajnego, klonu jesionolistnego, klonu srebrzystego, robinii akacjowej oraz platanu </w:t>
      </w:r>
      <w:proofErr w:type="spellStart"/>
      <w:r w:rsidRPr="0063506A">
        <w:t>klonolistnego</w:t>
      </w:r>
      <w:proofErr w:type="spellEnd"/>
      <w:r w:rsidRPr="0063506A">
        <w:t>,</w:t>
      </w:r>
    </w:p>
    <w:p w:rsidR="0063506A" w:rsidRPr="0063506A" w:rsidRDefault="0063506A" w:rsidP="0063506A">
      <w:pPr>
        <w:numPr>
          <w:ilvl w:val="0"/>
          <w:numId w:val="10"/>
        </w:numPr>
      </w:pPr>
      <w:r w:rsidRPr="0063506A">
        <w:t>25 cm - w przypadku pozostałych gatunków drzew;</w:t>
      </w:r>
    </w:p>
    <w:p w:rsidR="0063506A" w:rsidRPr="0063506A" w:rsidRDefault="0063506A" w:rsidP="0063506A">
      <w:r w:rsidRPr="0063506A">
        <w:t>Kolejna zmiana ustawy wprowadzona ustawą z dnia 11 mają 2017 r. o zmianie ustawy o ochronie przyrody</w:t>
      </w:r>
      <w:r w:rsidRPr="0063506A">
        <w:rPr>
          <w:vertAlign w:val="superscript"/>
        </w:rPr>
        <w:footnoteReference w:id="3"/>
      </w:r>
      <w:r w:rsidRPr="0063506A">
        <w:t xml:space="preserve"> wprowadziła brak obowiązku uzyskania zezwolenia na wycięcie drzew, których:</w:t>
      </w:r>
    </w:p>
    <w:p w:rsidR="0063506A" w:rsidRPr="0063506A" w:rsidRDefault="0063506A" w:rsidP="0063506A">
      <w:pPr>
        <w:numPr>
          <w:ilvl w:val="0"/>
          <w:numId w:val="13"/>
        </w:numPr>
      </w:pPr>
      <w:r w:rsidRPr="0063506A">
        <w:t>drzew, których obwód pnia na wysokości 5 cm nie przekracza:</w:t>
      </w:r>
    </w:p>
    <w:p w:rsidR="0063506A" w:rsidRPr="0063506A" w:rsidRDefault="0063506A" w:rsidP="0063506A">
      <w:pPr>
        <w:numPr>
          <w:ilvl w:val="0"/>
          <w:numId w:val="11"/>
        </w:numPr>
      </w:pPr>
      <w:r w:rsidRPr="0063506A">
        <w:t>80 cm - w przypadku topoli, wierzb, klonu jesionolistnego oraz klonu srebrzystego,</w:t>
      </w:r>
    </w:p>
    <w:p w:rsidR="0063506A" w:rsidRPr="0063506A" w:rsidRDefault="0063506A" w:rsidP="0063506A">
      <w:pPr>
        <w:numPr>
          <w:ilvl w:val="0"/>
          <w:numId w:val="11"/>
        </w:numPr>
      </w:pPr>
      <w:r w:rsidRPr="0063506A">
        <w:t xml:space="preserve">65 cm - w przypadku kasztanowca zwyczajnego, robinii akacjowej oraz platanu </w:t>
      </w:r>
      <w:proofErr w:type="spellStart"/>
      <w:r w:rsidRPr="0063506A">
        <w:t>klonolistnego</w:t>
      </w:r>
      <w:proofErr w:type="spellEnd"/>
      <w:r w:rsidRPr="0063506A">
        <w:t>,</w:t>
      </w:r>
    </w:p>
    <w:p w:rsidR="0063506A" w:rsidRPr="0063506A" w:rsidRDefault="0063506A" w:rsidP="0063506A">
      <w:pPr>
        <w:numPr>
          <w:ilvl w:val="0"/>
          <w:numId w:val="11"/>
        </w:numPr>
      </w:pPr>
      <w:r w:rsidRPr="0063506A">
        <w:t>50 cm - w przypadku pozostałych gatunków drzew;</w:t>
      </w:r>
    </w:p>
    <w:p w:rsidR="0063506A" w:rsidRPr="0063506A" w:rsidRDefault="0063506A" w:rsidP="0063506A">
      <w:r w:rsidRPr="0063506A">
        <w:t>Zmianie uległy także stawki opłat za usunięcie drzew i krzewów, co również miało wpływ na liczbę składanych wniosków:</w:t>
      </w:r>
    </w:p>
    <w:p w:rsidR="0063506A" w:rsidRPr="0063506A" w:rsidRDefault="0063506A" w:rsidP="0063506A">
      <w:pPr>
        <w:numPr>
          <w:ilvl w:val="0"/>
          <w:numId w:val="12"/>
        </w:numPr>
      </w:pPr>
      <w:r w:rsidRPr="0063506A">
        <w:t xml:space="preserve">Obwieszczenie Ministra Środowiska w sprawie stawek opłat za usunięcie drzew i krzewów oraz stawek kar za zniszczenie zieleni na rok 2015 (M.P.2014.958 z dnia 24.10.2014 r.), </w:t>
      </w:r>
    </w:p>
    <w:p w:rsidR="0063506A" w:rsidRPr="0063506A" w:rsidRDefault="0063506A" w:rsidP="0063506A">
      <w:pPr>
        <w:numPr>
          <w:ilvl w:val="0"/>
          <w:numId w:val="12"/>
        </w:numPr>
      </w:pPr>
      <w:r w:rsidRPr="0063506A">
        <w:lastRenderedPageBreak/>
        <w:t>Rozporządzenia Ministra Środowiska z dnia 25.08.2016 r. w sprawie stawek opłat za usunięcie drzew i krzewów (Dz. U. z 2016 r. poz. 1354),</w:t>
      </w:r>
    </w:p>
    <w:p w:rsidR="0063506A" w:rsidRPr="0063506A" w:rsidRDefault="0063506A" w:rsidP="0063506A">
      <w:pPr>
        <w:numPr>
          <w:ilvl w:val="0"/>
          <w:numId w:val="12"/>
        </w:numPr>
      </w:pPr>
      <w:r w:rsidRPr="0063506A">
        <w:t>Rozporządzenia Ministra Środowiska z dnia 3.07.2017 r. w sprawie wysokości stawek opłat za usunięcie drzew i krzewów (Dz.U.2017.1330 z dnia 2017.07.06).</w:t>
      </w:r>
    </w:p>
    <w:p w:rsidR="0063506A" w:rsidRPr="0063506A" w:rsidRDefault="0063506A" w:rsidP="0063506A">
      <w:r w:rsidRPr="0063506A">
        <w:t xml:space="preserve">W świetle powyższych informacji w opinii Wydziału Klimatu i Środowiska porównanie liczby drzew usuniętych w roku 2022 w związku z prowadzonymi przez Miasto inwestycjami na tle ogólnej liczby drzew wyciętych w latach 2015-2021 nie będzie odzwierciedlać rzeczywistej proporcji w liczbie usuwanych drzew na terenie Miasta. </w:t>
      </w:r>
    </w:p>
    <w:p w:rsidR="00E9439A" w:rsidRPr="001C3189" w:rsidRDefault="008F70E3" w:rsidP="0063506A">
      <w:pPr>
        <w:ind w:left="4678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4AA" w:rsidRDefault="003974AA">
      <w:pPr>
        <w:spacing w:after="0" w:line="240" w:lineRule="auto"/>
      </w:pPr>
      <w:r>
        <w:separator/>
      </w:r>
    </w:p>
  </w:endnote>
  <w:endnote w:type="continuationSeparator" w:id="0">
    <w:p w:rsidR="003974AA" w:rsidRDefault="0039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4AA" w:rsidRDefault="003974A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974AA" w:rsidRDefault="003974AA">
      <w:pPr>
        <w:spacing w:after="0" w:line="240" w:lineRule="auto"/>
      </w:pPr>
      <w:r>
        <w:continuationSeparator/>
      </w:r>
    </w:p>
  </w:footnote>
  <w:footnote w:id="1">
    <w:p w:rsidR="0063506A" w:rsidRDefault="0063506A" w:rsidP="0063506A">
      <w:pPr>
        <w:pStyle w:val="Tekstprzypisudolnego"/>
      </w:pPr>
      <w:r w:rsidRPr="00095847">
        <w:rPr>
          <w:rStyle w:val="Odwoanieprzypisudolnego"/>
          <w:rFonts w:cs="Calibri"/>
        </w:rPr>
        <w:footnoteRef/>
      </w:r>
      <w:r w:rsidRPr="00095847">
        <w:rPr>
          <w:rFonts w:cs="Calibri"/>
        </w:rPr>
        <w:t xml:space="preserve"> Dz.U. z 2013 r. poz. 627 z dnia 3 czerwca 2013 r.</w:t>
      </w:r>
    </w:p>
  </w:footnote>
  <w:footnote w:id="2">
    <w:p w:rsidR="0063506A" w:rsidRDefault="0063506A" w:rsidP="006350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777E">
        <w:rPr>
          <w:rFonts w:cs="Calibri"/>
        </w:rPr>
        <w:t>Dz.U. z 2015 r. poz. 1045 z dnia 25 czerwca 2015 r.</w:t>
      </w:r>
    </w:p>
  </w:footnote>
  <w:footnote w:id="3">
    <w:p w:rsidR="0063506A" w:rsidRDefault="0063506A" w:rsidP="006350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777E">
        <w:rPr>
          <w:rFonts w:cs="Calibri"/>
        </w:rPr>
        <w:t>Dz. U. z 2017 r. poz. 1074 z dnia 11 mają 2017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974AA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AFA"/>
    <w:multiLevelType w:val="hybridMultilevel"/>
    <w:tmpl w:val="A3325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9F7304D"/>
    <w:multiLevelType w:val="hybridMultilevel"/>
    <w:tmpl w:val="7CA085FE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F6D0173"/>
    <w:multiLevelType w:val="hybridMultilevel"/>
    <w:tmpl w:val="AD8C5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BC5D7C"/>
    <w:multiLevelType w:val="hybridMultilevel"/>
    <w:tmpl w:val="D1A67A0E"/>
    <w:lvl w:ilvl="0" w:tplc="944E063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4167C"/>
    <w:multiLevelType w:val="hybridMultilevel"/>
    <w:tmpl w:val="7690D8D4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06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974AA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D6810"/>
    <w:rsid w:val="005F2FC4"/>
    <w:rsid w:val="005F46D1"/>
    <w:rsid w:val="006044E4"/>
    <w:rsid w:val="00605A18"/>
    <w:rsid w:val="0061594F"/>
    <w:rsid w:val="00624255"/>
    <w:rsid w:val="0063506A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2860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AA68-752D-4116-BC82-8C78195F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zapytanie nr 99.23 w sprawie liczby drzew wyciętych na terenie miasta Poznania</dc:title>
  <dc:subject/>
  <dc:creator/>
  <cp:keywords>liczba drzew wycietych w zwiazku z prowadzonymi inwestycjami w Poznaniu; zapytanie</cp:keywords>
  <dc:description/>
  <cp:lastModifiedBy/>
  <cp:revision>1</cp:revision>
  <dcterms:created xsi:type="dcterms:W3CDTF">2023-05-15T11:31:00Z</dcterms:created>
  <dcterms:modified xsi:type="dcterms:W3CDTF">2023-05-15T11:32:00Z</dcterms:modified>
</cp:coreProperties>
</file>