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5E42D8">
        <w:fldChar w:fldCharType="begin"/>
      </w:r>
      <w:r w:rsidR="005E42D8">
        <w:instrText xml:space="preserve"> DOCVARIABLE  AktNr  \* MERGEFORMAT </w:instrText>
      </w:r>
      <w:r w:rsidR="005E42D8">
        <w:fldChar w:fldCharType="separate"/>
      </w:r>
      <w:r w:rsidR="00C63522">
        <w:t>357/2024/P</w:t>
      </w:r>
      <w:r w:rsidR="005E42D8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C63522">
        <w:rPr>
          <w:b/>
          <w:sz w:val="28"/>
        </w:rPr>
        <w:t>28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F83F5C" w:rsidTr="00F83F5C">
        <w:tc>
          <w:tcPr>
            <w:tcW w:w="1368" w:type="dxa"/>
            <w:shd w:val="clear" w:color="auto" w:fill="auto"/>
          </w:tcPr>
          <w:p w:rsidR="00565809" w:rsidRPr="00F83F5C" w:rsidRDefault="00565809" w:rsidP="00F83F5C">
            <w:pPr>
              <w:spacing w:line="360" w:lineRule="auto"/>
              <w:rPr>
                <w:sz w:val="24"/>
                <w:szCs w:val="24"/>
              </w:rPr>
            </w:pPr>
            <w:r w:rsidRPr="00F83F5C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F83F5C" w:rsidRDefault="00565809" w:rsidP="00F83F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83F5C">
              <w:rPr>
                <w:b/>
                <w:sz w:val="24"/>
                <w:szCs w:val="24"/>
              </w:rPr>
              <w:fldChar w:fldCharType="begin"/>
            </w:r>
            <w:r w:rsidRPr="00F83F5C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F83F5C">
              <w:rPr>
                <w:b/>
                <w:sz w:val="24"/>
                <w:szCs w:val="24"/>
              </w:rPr>
              <w:fldChar w:fldCharType="separate"/>
            </w:r>
            <w:r w:rsidR="00C63522" w:rsidRPr="00F83F5C">
              <w:rPr>
                <w:b/>
                <w:sz w:val="24"/>
                <w:szCs w:val="24"/>
              </w:rPr>
              <w:t>wysokości stawek czynszu dzierżawnego za zajęcie nieruchomości komunalnych, stanowiących drogi wewnętrzne lub powierzone Zarządowi Dróg Miejskich w Poznaniu, zlokalizowanych w granicach administracyjnych Miasta Poznania.</w:t>
            </w:r>
            <w:r w:rsidRPr="00F83F5C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63522" w:rsidP="00C63522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C63522">
        <w:rPr>
          <w:color w:val="000000"/>
          <w:sz w:val="24"/>
        </w:rPr>
        <w:t xml:space="preserve">Na podstawie </w:t>
      </w:r>
      <w:r w:rsidRPr="00C63522">
        <w:rPr>
          <w:color w:val="000000"/>
          <w:sz w:val="24"/>
          <w:szCs w:val="24"/>
        </w:rPr>
        <w:t>art. 30 ust. 2 pkt 3 ustawy z dnia 8 marca 1990 roku o samorządzie gminnym (</w:t>
      </w:r>
      <w:proofErr w:type="spellStart"/>
      <w:r w:rsidRPr="00C63522">
        <w:rPr>
          <w:color w:val="000000"/>
          <w:sz w:val="24"/>
          <w:szCs w:val="24"/>
        </w:rPr>
        <w:t>t.j</w:t>
      </w:r>
      <w:proofErr w:type="spellEnd"/>
      <w:r w:rsidRPr="00C63522">
        <w:rPr>
          <w:color w:val="000000"/>
          <w:sz w:val="24"/>
          <w:szCs w:val="24"/>
        </w:rPr>
        <w:t xml:space="preserve">. Dz. U. z 2023 r. poz. 40 z późniejszymi zmianami) </w:t>
      </w:r>
      <w:r w:rsidRPr="00C63522">
        <w:rPr>
          <w:color w:val="000000"/>
          <w:sz w:val="24"/>
        </w:rPr>
        <w:t>zarządza się, co następuje:</w:t>
      </w:r>
    </w:p>
    <w:p w:rsidR="00C63522" w:rsidRDefault="00C63522" w:rsidP="00C63522">
      <w:pPr>
        <w:spacing w:line="360" w:lineRule="auto"/>
        <w:jc w:val="both"/>
        <w:rPr>
          <w:sz w:val="24"/>
        </w:rPr>
      </w:pPr>
    </w:p>
    <w:p w:rsidR="00C63522" w:rsidRDefault="00C63522" w:rsidP="00C635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63522" w:rsidRDefault="00C63522" w:rsidP="00C63522">
      <w:pPr>
        <w:keepNext/>
        <w:spacing w:line="360" w:lineRule="auto"/>
        <w:rPr>
          <w:color w:val="000000"/>
          <w:sz w:val="24"/>
        </w:rPr>
      </w:pP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C63522">
        <w:rPr>
          <w:color w:val="000000"/>
          <w:sz w:val="24"/>
          <w:szCs w:val="24"/>
        </w:rPr>
        <w:t>1. Dla nieruchomości komunalnych, zlokalizowanych w granicach administracyjnych Miasta Poznania, ustala się stawki czynszu dzierżawnego za ich zajęcie na cele niezwiązane z</w:t>
      </w:r>
      <w:r w:rsidR="008D4569">
        <w:rPr>
          <w:color w:val="000000"/>
          <w:sz w:val="24"/>
          <w:szCs w:val="24"/>
        </w:rPr>
        <w:t> </w:t>
      </w:r>
      <w:r w:rsidRPr="00C63522">
        <w:rPr>
          <w:color w:val="000000"/>
          <w:sz w:val="24"/>
          <w:szCs w:val="24"/>
        </w:rPr>
        <w:t>budową, przebudową, remontem, utrzymaniem i ochroną tych nieruchomości, dotyczące: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t>1) prowadzenia robót;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t>2) umieszczenia liniowych urządzeń obcych;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t>3) umieszczenia urządzeń obcych innych niż wymienione w pkt 2 oraz reklam;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t>4) zajęcia w celach innych niż wymienione w pkt 1 – 3.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t>2. Ustala się stawki czynszu dzierżawnego za zajęcie nieruchomości komunalnych dla celów parkingowych związanych z potrzebami ruchu drogowego.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t xml:space="preserve">3. Ustala się roczne stawki czynszu dzierżawnego za udostępnienie 1 </w:t>
      </w:r>
      <w:proofErr w:type="spellStart"/>
      <w:r w:rsidRPr="00C63522">
        <w:rPr>
          <w:color w:val="000000"/>
          <w:sz w:val="24"/>
          <w:szCs w:val="24"/>
        </w:rPr>
        <w:t>mb</w:t>
      </w:r>
      <w:proofErr w:type="spellEnd"/>
      <w:r w:rsidRPr="00C63522">
        <w:rPr>
          <w:color w:val="000000"/>
          <w:sz w:val="24"/>
          <w:szCs w:val="24"/>
        </w:rPr>
        <w:t xml:space="preserve"> kanału technologicznego umieszczonego w nieruchomościach komunalnych, określone w</w:t>
      </w:r>
      <w:r w:rsidR="008D4569">
        <w:rPr>
          <w:color w:val="000000"/>
          <w:sz w:val="24"/>
          <w:szCs w:val="24"/>
        </w:rPr>
        <w:t> </w:t>
      </w:r>
      <w:r w:rsidRPr="00C63522">
        <w:rPr>
          <w:color w:val="000000"/>
          <w:sz w:val="24"/>
          <w:szCs w:val="24"/>
        </w:rPr>
        <w:t>załączniku do zarządzenia.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t xml:space="preserve">4. Ustala się, że w przypadku realizowania przez Miasto Poznań, za pośrednictwem jednostki organizacyjnej Miasta Poznania lub Miejskiej Spółki, inwestycji budowlanej na nieruchomościach komunalnych, stanowiących drogi wewnętrzne lub powierzone </w:t>
      </w:r>
      <w:r w:rsidRPr="00C63522">
        <w:rPr>
          <w:color w:val="000000"/>
          <w:sz w:val="24"/>
          <w:szCs w:val="24"/>
        </w:rPr>
        <w:lastRenderedPageBreak/>
        <w:t>Zarządowi Dróg Miejskich w Poznaniu, zlokalizowanych w granicach administracyjnych Miasta Poznania, w wyniku której zachodzi konieczność usunięcia kolizji z urządzeniami obcymi, w szczególności z liniowymi urządzeniami obcymi, umieszczonymi w</w:t>
      </w:r>
      <w:r w:rsidR="008D4569">
        <w:rPr>
          <w:color w:val="000000"/>
          <w:sz w:val="24"/>
          <w:szCs w:val="24"/>
        </w:rPr>
        <w:t> </w:t>
      </w:r>
      <w:r w:rsidRPr="00C63522">
        <w:rPr>
          <w:color w:val="000000"/>
          <w:sz w:val="24"/>
          <w:szCs w:val="24"/>
        </w:rPr>
        <w:t>komunalnych nieruchomościach przed dniem wejścia w życie zarządzenia, nie pobiera się czynszu dzierżawnego za umieszczenie tych urządzeń pomimo ich remontu lub przebudowy.</w:t>
      </w:r>
    </w:p>
    <w:p w:rsidR="00C63522" w:rsidRDefault="00C63522" w:rsidP="00C63522">
      <w:pPr>
        <w:spacing w:line="360" w:lineRule="auto"/>
        <w:jc w:val="both"/>
        <w:rPr>
          <w:color w:val="000000"/>
          <w:sz w:val="24"/>
        </w:rPr>
      </w:pPr>
    </w:p>
    <w:p w:rsidR="00C63522" w:rsidRDefault="00C63522" w:rsidP="00C63522">
      <w:pPr>
        <w:spacing w:line="360" w:lineRule="auto"/>
        <w:jc w:val="both"/>
        <w:rPr>
          <w:color w:val="000000"/>
          <w:sz w:val="24"/>
        </w:rPr>
      </w:pPr>
    </w:p>
    <w:p w:rsidR="00C63522" w:rsidRDefault="00C63522" w:rsidP="00C635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63522" w:rsidRDefault="00C63522" w:rsidP="00C63522">
      <w:pPr>
        <w:keepNext/>
        <w:spacing w:line="360" w:lineRule="auto"/>
        <w:rPr>
          <w:color w:val="000000"/>
          <w:sz w:val="24"/>
        </w:rPr>
      </w:pP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C63522">
        <w:rPr>
          <w:color w:val="000000"/>
          <w:sz w:val="24"/>
          <w:szCs w:val="24"/>
        </w:rPr>
        <w:t>Użyte w zarządzeniu określenia oznaczają: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t>1) nieruchomości komunalne: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t>a) drogi wewnętrzne – w rozumieniu art. 8 ustawy z dnia 21 marca 1985 r. o drogach publicznych,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t>b) nieruchomości powierzone – nieruchomości przekazane Zarządowi Dróg Miejskich w Poznaniu na podstawie § 3 zarządzenia Nr 311/2005/P Prezydenta Miasta Poznania z dnia 22.04.2005 r. (tekst jednolity ogłoszony obwieszczeniem 2/2012 Prezydenta Miasta Poznania</w:t>
      </w:r>
      <w:r w:rsidRPr="00C63522">
        <w:rPr>
          <w:strike/>
          <w:color w:val="000000"/>
          <w:sz w:val="24"/>
          <w:szCs w:val="24"/>
        </w:rPr>
        <w:t xml:space="preserve"> </w:t>
      </w:r>
      <w:r w:rsidRPr="00C63522">
        <w:rPr>
          <w:color w:val="000000"/>
          <w:sz w:val="24"/>
          <w:szCs w:val="24"/>
        </w:rPr>
        <w:t>z dnia 18.06.2012 r. ze zm.) w sprawie powierzenia jednostkom miejskim nieruchomości będących w zasobie Miasta Poznania,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t>c) nieruchomości przekazane protokołem zdawczo-odbiorczym;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t>2) urządzenie obce – obiekt lub urządzenie, w tym obiekt lub urządzenie budowlane, w</w:t>
      </w:r>
      <w:r w:rsidR="008D4569">
        <w:rPr>
          <w:color w:val="000000"/>
          <w:sz w:val="24"/>
          <w:szCs w:val="24"/>
        </w:rPr>
        <w:t> </w:t>
      </w:r>
      <w:r w:rsidRPr="00C63522">
        <w:rPr>
          <w:color w:val="000000"/>
          <w:sz w:val="24"/>
          <w:szCs w:val="24"/>
        </w:rPr>
        <w:t>szczególności wodociągowe, kanalizacyjne, gazowe, cieplne, telekomunikacyjne lub elektroenergetyczne, niezwiązane funkcjonalnie z drogą lub ruchem drogowym, z</w:t>
      </w:r>
      <w:r w:rsidR="008D4569">
        <w:rPr>
          <w:color w:val="000000"/>
          <w:sz w:val="24"/>
          <w:szCs w:val="24"/>
        </w:rPr>
        <w:t> </w:t>
      </w:r>
      <w:r w:rsidRPr="00C63522">
        <w:rPr>
          <w:color w:val="000000"/>
          <w:sz w:val="24"/>
          <w:szCs w:val="24"/>
        </w:rPr>
        <w:t>wyjątkiem kanału technologicznego;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t>3) kanał technologiczny – ciąg osłonowych elementów obudowy, studni kablowych oraz innych obiektów lub urządzeń służących umieszczeniu lub eksploatacji: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t>a) urządzeń infrastruktury technicznej związanych z potrzebami zarządzania drogami lub potrzebami ruchu drogowego,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t>b) linii telekomunikacyjnych wraz z zasilaniem oraz linii elektroenergetycznych, niezwiązanych z potrzebami zarządzania drogami lub potrzebami ruchu drogowego;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t>4) reklama w rozumieniu art. 4 pkt. 23 ustawy z dnia 21 marca 1985 r. o drogach publicznych;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lastRenderedPageBreak/>
        <w:t>5) skrajnia w rozumieniu przepisów rozporządzenia Ministra Infrastruktury z dnia 24 czerwca 2022 r. w sprawie przepisów techniczno-budowlanych dotyczących dróg publicznych.</w:t>
      </w:r>
    </w:p>
    <w:p w:rsidR="00C63522" w:rsidRDefault="00C63522" w:rsidP="00C63522">
      <w:pPr>
        <w:spacing w:line="360" w:lineRule="auto"/>
        <w:jc w:val="both"/>
        <w:rPr>
          <w:color w:val="000000"/>
          <w:sz w:val="24"/>
        </w:rPr>
      </w:pPr>
    </w:p>
    <w:p w:rsidR="00C63522" w:rsidRDefault="00C63522" w:rsidP="00C63522">
      <w:pPr>
        <w:spacing w:line="360" w:lineRule="auto"/>
        <w:jc w:val="both"/>
        <w:rPr>
          <w:color w:val="000000"/>
          <w:sz w:val="24"/>
        </w:rPr>
      </w:pPr>
    </w:p>
    <w:p w:rsidR="00C63522" w:rsidRDefault="00C63522" w:rsidP="00C635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63522" w:rsidRDefault="00C63522" w:rsidP="00C63522">
      <w:pPr>
        <w:keepNext/>
        <w:spacing w:line="360" w:lineRule="auto"/>
        <w:rPr>
          <w:color w:val="000000"/>
          <w:sz w:val="24"/>
        </w:rPr>
      </w:pP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C63522">
        <w:rPr>
          <w:color w:val="000000"/>
          <w:sz w:val="24"/>
          <w:szCs w:val="24"/>
        </w:rPr>
        <w:t>Za zajęcie 1 m</w:t>
      </w:r>
      <w:r w:rsidRPr="00C63522">
        <w:rPr>
          <w:color w:val="000000"/>
          <w:sz w:val="24"/>
          <w:szCs w:val="24"/>
          <w:vertAlign w:val="superscript"/>
        </w:rPr>
        <w:t>2</w:t>
      </w:r>
      <w:r w:rsidRPr="00C63522">
        <w:rPr>
          <w:color w:val="000000"/>
          <w:sz w:val="24"/>
          <w:szCs w:val="24"/>
        </w:rPr>
        <w:t xml:space="preserve"> powierzchni nieruchomości komunalnych, o których mowa w § 1 ust. 1 pkt 1, 3 i 4, z zastrzeżeniem § 5, 6, 7 i 8, ustala się następujące stawki czynszu dzierżawnego za każdy dzień zajęcia: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17"/>
        <w:gridCol w:w="1817"/>
        <w:gridCol w:w="1818"/>
        <w:gridCol w:w="1818"/>
        <w:gridCol w:w="1818"/>
      </w:tblGrid>
      <w:tr w:rsidR="00C63522" w:rsidRPr="00C63522" w:rsidTr="00C63522"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Stawka czynszu dzierżawnego wg zajmowanego elementu:</w:t>
            </w:r>
          </w:p>
        </w:tc>
      </w:tr>
      <w:tr w:rsidR="00C63522" w:rsidRPr="00C63522" w:rsidTr="00C63522">
        <w:tc>
          <w:tcPr>
            <w:tcW w:w="299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jezdnia</w:t>
            </w:r>
          </w:p>
        </w:tc>
        <w:tc>
          <w:tcPr>
            <w:tcW w:w="10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A76185">
            <w:pPr>
              <w:autoSpaceDE w:val="0"/>
              <w:autoSpaceDN w:val="0"/>
              <w:adjustRightInd w:val="0"/>
              <w:spacing w:line="360" w:lineRule="auto"/>
              <w:ind w:left="15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droga dla pieszych, droga dla rowerów (z wyjątkiem wyznaczonej na jezdni), droga dla pieszych i rowerów</w:t>
            </w:r>
          </w:p>
        </w:tc>
        <w:tc>
          <w:tcPr>
            <w:tcW w:w="100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pozostałe</w:t>
            </w:r>
          </w:p>
        </w:tc>
      </w:tr>
      <w:tr w:rsidR="00C63522" w:rsidRPr="00C63522" w:rsidTr="00C63522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A76185">
            <w:pPr>
              <w:autoSpaceDE w:val="0"/>
              <w:autoSpaceDN w:val="0"/>
              <w:adjustRightInd w:val="0"/>
              <w:spacing w:line="360" w:lineRule="auto"/>
              <w:ind w:left="15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z utrzymaniem ruchu o strukturze sprzed zajęcia (w tym zatoki postojowe i autobusowe, wjazdy do posesji)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A76185">
            <w:pPr>
              <w:autoSpaceDE w:val="0"/>
              <w:autoSpaceDN w:val="0"/>
              <w:adjustRightInd w:val="0"/>
              <w:spacing w:line="360" w:lineRule="auto"/>
              <w:ind w:left="15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z ograniczeniem kierunków ruchu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A76185">
            <w:pPr>
              <w:autoSpaceDE w:val="0"/>
              <w:autoSpaceDN w:val="0"/>
              <w:adjustRightInd w:val="0"/>
              <w:spacing w:line="360" w:lineRule="auto"/>
              <w:ind w:left="15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całkowite zamknięcie ruchu</w:t>
            </w:r>
          </w:p>
        </w:tc>
        <w:tc>
          <w:tcPr>
            <w:tcW w:w="10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0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63522" w:rsidRPr="00C63522" w:rsidTr="00C63522"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4 zł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5 zł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9 zł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4 zł</w:t>
            </w:r>
          </w:p>
        </w:tc>
        <w:tc>
          <w:tcPr>
            <w:tcW w:w="1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3 zł</w:t>
            </w:r>
          </w:p>
        </w:tc>
      </w:tr>
    </w:tbl>
    <w:p w:rsidR="00C63522" w:rsidRDefault="00C63522" w:rsidP="00C63522">
      <w:pPr>
        <w:spacing w:line="360" w:lineRule="auto"/>
        <w:jc w:val="both"/>
        <w:rPr>
          <w:color w:val="000000"/>
          <w:sz w:val="24"/>
        </w:rPr>
      </w:pPr>
    </w:p>
    <w:p w:rsidR="00C63522" w:rsidRDefault="00C63522" w:rsidP="00C63522">
      <w:pPr>
        <w:spacing w:line="360" w:lineRule="auto"/>
        <w:jc w:val="both"/>
        <w:rPr>
          <w:color w:val="000000"/>
          <w:sz w:val="24"/>
        </w:rPr>
      </w:pPr>
    </w:p>
    <w:p w:rsidR="00C63522" w:rsidRDefault="00C63522" w:rsidP="00C635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63522" w:rsidRDefault="00C63522" w:rsidP="00C63522">
      <w:pPr>
        <w:keepNext/>
        <w:spacing w:line="360" w:lineRule="auto"/>
        <w:rPr>
          <w:color w:val="000000"/>
          <w:sz w:val="24"/>
        </w:rPr>
      </w:pP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4"/>
      <w:bookmarkEnd w:id="5"/>
      <w:r w:rsidRPr="00C63522">
        <w:rPr>
          <w:color w:val="000000"/>
          <w:sz w:val="24"/>
          <w:szCs w:val="24"/>
        </w:rPr>
        <w:t>1. Za zajęcie powierzchni nieruchomości komunalnych, o którym mowa w § 1 ust. 1 pkt 2, ustala się: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t>1) roczną stawkę czynszu dzierżawnego za zajęcie 1m</w:t>
      </w:r>
      <w:r w:rsidRPr="00C63522">
        <w:rPr>
          <w:color w:val="000000"/>
          <w:sz w:val="24"/>
          <w:szCs w:val="24"/>
          <w:vertAlign w:val="superscript"/>
        </w:rPr>
        <w:t>2</w:t>
      </w:r>
      <w:r w:rsidRPr="00C63522">
        <w:rPr>
          <w:color w:val="000000"/>
          <w:sz w:val="24"/>
          <w:szCs w:val="24"/>
        </w:rPr>
        <w:t xml:space="preserve"> powierzchni nieruchomości przez rzut poziomy umieszczanego liniowego urządzenia obcego – w wysokości 30 zł;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t>2) za umieszczenie liniowego urządzenia obcego na drogowym obiekcie inżynierskim roczną stawkę czynszu dzierżawnego za zajęcie 1 m</w:t>
      </w:r>
      <w:r w:rsidRPr="00C63522">
        <w:rPr>
          <w:color w:val="000000"/>
          <w:sz w:val="24"/>
          <w:szCs w:val="24"/>
          <w:vertAlign w:val="superscript"/>
        </w:rPr>
        <w:t>2</w:t>
      </w:r>
      <w:r w:rsidRPr="00C63522">
        <w:rPr>
          <w:color w:val="000000"/>
          <w:sz w:val="24"/>
          <w:szCs w:val="24"/>
        </w:rPr>
        <w:t xml:space="preserve"> powierzchni nieruchomości </w:t>
      </w:r>
      <w:r w:rsidRPr="00C63522">
        <w:rPr>
          <w:color w:val="000000"/>
          <w:sz w:val="24"/>
          <w:szCs w:val="24"/>
        </w:rPr>
        <w:lastRenderedPageBreak/>
        <w:t>przez rzut poziomy umieszczanego liniowego urządzenia obcego – w wysokości 200 zł.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t>2. Roczne stawki czynszu dzierżawnego w wysokości określonej w ust. 1 pkt 1 i 2, obejmują pełny rok kalendarzowy umieszczenia urządzenia w powierzchni nieruchomości komunalnych.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t>3. Za niepełny rok kalendarzowy wysokość rocznej stawki czynszu dzierżawnego obliczana jest proporcjonalnie do liczby miesięcy umieszczenia urządzenia.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t>4. Zajęcie powierzchni nieruchomości komunalnych przez okres krótszy niż 1 miesiąc traktowane jest jak zajęcie powierzchni nieruchomości przez 1 miesiąc.</w:t>
      </w:r>
    </w:p>
    <w:p w:rsidR="00C63522" w:rsidRDefault="00C63522" w:rsidP="00C63522">
      <w:pPr>
        <w:spacing w:line="360" w:lineRule="auto"/>
        <w:jc w:val="both"/>
        <w:rPr>
          <w:color w:val="000000"/>
          <w:sz w:val="24"/>
        </w:rPr>
      </w:pPr>
    </w:p>
    <w:p w:rsidR="00C63522" w:rsidRDefault="00C63522" w:rsidP="00C63522">
      <w:pPr>
        <w:spacing w:line="360" w:lineRule="auto"/>
        <w:jc w:val="both"/>
        <w:rPr>
          <w:color w:val="000000"/>
          <w:sz w:val="24"/>
        </w:rPr>
      </w:pPr>
    </w:p>
    <w:p w:rsidR="00C63522" w:rsidRDefault="00C63522" w:rsidP="00C635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63522" w:rsidRDefault="00C63522" w:rsidP="00C63522">
      <w:pPr>
        <w:keepNext/>
        <w:spacing w:line="360" w:lineRule="auto"/>
        <w:rPr>
          <w:color w:val="000000"/>
          <w:sz w:val="24"/>
        </w:rPr>
      </w:pP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5"/>
      <w:bookmarkEnd w:id="6"/>
      <w:r w:rsidRPr="00C63522">
        <w:rPr>
          <w:color w:val="000000"/>
          <w:sz w:val="24"/>
          <w:szCs w:val="24"/>
        </w:rPr>
        <w:t>Za umieszczenie na nieruchomościach komunalnych, reklam, o których mowa w § 1, ust. 1,  pkt 3, ustala się następujące stawki czynszu dzierżawnego za 1 m</w:t>
      </w:r>
      <w:r w:rsidRPr="00C63522">
        <w:rPr>
          <w:color w:val="000000"/>
          <w:sz w:val="24"/>
          <w:szCs w:val="24"/>
          <w:vertAlign w:val="superscript"/>
        </w:rPr>
        <w:t>2</w:t>
      </w:r>
      <w:r w:rsidRPr="00C63522">
        <w:rPr>
          <w:color w:val="000000"/>
          <w:sz w:val="24"/>
          <w:szCs w:val="24"/>
        </w:rPr>
        <w:t xml:space="preserve"> powierzchni reklamy za 1</w:t>
      </w:r>
      <w:r w:rsidR="008D4569">
        <w:rPr>
          <w:color w:val="000000"/>
          <w:sz w:val="24"/>
          <w:szCs w:val="24"/>
        </w:rPr>
        <w:t> </w:t>
      </w:r>
      <w:r w:rsidRPr="00C63522">
        <w:rPr>
          <w:color w:val="000000"/>
          <w:sz w:val="24"/>
          <w:szCs w:val="24"/>
        </w:rPr>
        <w:t>dzień: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7"/>
        <w:gridCol w:w="5331"/>
        <w:gridCol w:w="3030"/>
      </w:tblGrid>
      <w:tr w:rsidR="00C63522" w:rsidRPr="00C63522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Rodzaj reklamy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Stawka</w:t>
            </w:r>
          </w:p>
        </w:tc>
      </w:tr>
      <w:tr w:rsidR="00C63522" w:rsidRPr="00C63522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A76185">
            <w:pPr>
              <w:autoSpaceDE w:val="0"/>
              <w:autoSpaceDN w:val="0"/>
              <w:adjustRightInd w:val="0"/>
              <w:spacing w:line="360" w:lineRule="auto"/>
              <w:ind w:left="15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Reklama umieszczona na wiatach przystankowych przystanków komunikacji zbiorowej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0,40 zł</w:t>
            </w:r>
          </w:p>
        </w:tc>
      </w:tr>
      <w:tr w:rsidR="00C63522" w:rsidRPr="00C63522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A76185">
            <w:pPr>
              <w:autoSpaceDE w:val="0"/>
              <w:autoSpaceDN w:val="0"/>
              <w:adjustRightInd w:val="0"/>
              <w:spacing w:line="360" w:lineRule="auto"/>
              <w:ind w:left="15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Reklama na słupach ogłoszeniowo-reklamowych, na których nakleja się reklamy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0,40 zł</w:t>
            </w:r>
          </w:p>
        </w:tc>
      </w:tr>
      <w:tr w:rsidR="00C63522" w:rsidRPr="00C63522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Pozostałe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1,50 zł</w:t>
            </w:r>
          </w:p>
        </w:tc>
      </w:tr>
    </w:tbl>
    <w:p w:rsidR="00C63522" w:rsidRDefault="00C63522" w:rsidP="00C63522">
      <w:pPr>
        <w:spacing w:line="360" w:lineRule="auto"/>
        <w:jc w:val="both"/>
        <w:rPr>
          <w:color w:val="000000"/>
          <w:sz w:val="24"/>
        </w:rPr>
      </w:pPr>
    </w:p>
    <w:p w:rsidR="00C63522" w:rsidRDefault="00C63522" w:rsidP="00C63522">
      <w:pPr>
        <w:spacing w:line="360" w:lineRule="auto"/>
        <w:jc w:val="both"/>
        <w:rPr>
          <w:color w:val="000000"/>
          <w:sz w:val="24"/>
        </w:rPr>
      </w:pPr>
    </w:p>
    <w:p w:rsidR="00C63522" w:rsidRDefault="00C63522" w:rsidP="00C635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C63522" w:rsidRDefault="00C63522" w:rsidP="00C63522">
      <w:pPr>
        <w:keepNext/>
        <w:spacing w:line="360" w:lineRule="auto"/>
        <w:rPr>
          <w:color w:val="000000"/>
          <w:sz w:val="24"/>
        </w:rPr>
      </w:pP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6"/>
      <w:bookmarkEnd w:id="7"/>
      <w:r w:rsidRPr="00C63522">
        <w:rPr>
          <w:color w:val="000000"/>
          <w:sz w:val="24"/>
          <w:szCs w:val="24"/>
        </w:rPr>
        <w:t>Za umieszczenie na nieruchomościach komunalnych urządzeń obcych, o których mowa w</w:t>
      </w:r>
      <w:r w:rsidR="008D4569">
        <w:rPr>
          <w:color w:val="000000"/>
          <w:sz w:val="24"/>
          <w:szCs w:val="24"/>
        </w:rPr>
        <w:t> </w:t>
      </w:r>
      <w:r w:rsidRPr="00C63522">
        <w:rPr>
          <w:color w:val="000000"/>
          <w:sz w:val="24"/>
          <w:szCs w:val="24"/>
        </w:rPr>
        <w:t>§</w:t>
      </w:r>
      <w:r w:rsidR="008D4569">
        <w:rPr>
          <w:color w:val="000000"/>
          <w:sz w:val="24"/>
          <w:szCs w:val="24"/>
        </w:rPr>
        <w:t> </w:t>
      </w:r>
      <w:r w:rsidRPr="00C63522">
        <w:rPr>
          <w:color w:val="000000"/>
          <w:sz w:val="24"/>
          <w:szCs w:val="24"/>
        </w:rPr>
        <w:t>1</w:t>
      </w:r>
      <w:r w:rsidR="008D4569">
        <w:rPr>
          <w:color w:val="000000"/>
          <w:sz w:val="24"/>
          <w:szCs w:val="24"/>
        </w:rPr>
        <w:t> </w:t>
      </w:r>
      <w:r w:rsidRPr="00C63522">
        <w:rPr>
          <w:color w:val="000000"/>
          <w:sz w:val="24"/>
          <w:szCs w:val="24"/>
        </w:rPr>
        <w:t>ust. 1 pkt 3, z zastrzeżeniem §</w:t>
      </w:r>
      <w:r w:rsidRPr="00C63522">
        <w:rPr>
          <w:b/>
          <w:bCs/>
          <w:color w:val="000000"/>
          <w:sz w:val="24"/>
          <w:szCs w:val="24"/>
        </w:rPr>
        <w:t xml:space="preserve"> </w:t>
      </w:r>
      <w:r w:rsidRPr="00C63522">
        <w:rPr>
          <w:color w:val="000000"/>
          <w:sz w:val="24"/>
          <w:szCs w:val="24"/>
        </w:rPr>
        <w:t>8 i § 9, ustala się następujące dzienne stawki czynszu dzierżawnego za 1 m</w:t>
      </w:r>
      <w:r w:rsidRPr="00C63522">
        <w:rPr>
          <w:color w:val="000000"/>
          <w:sz w:val="24"/>
          <w:szCs w:val="24"/>
          <w:vertAlign w:val="superscript"/>
        </w:rPr>
        <w:t>2</w:t>
      </w:r>
      <w:r w:rsidRPr="00C63522">
        <w:rPr>
          <w:color w:val="000000"/>
          <w:sz w:val="24"/>
          <w:szCs w:val="24"/>
        </w:rPr>
        <w:t xml:space="preserve"> rzutu poziomego urządzenia obcego w wysokości: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4"/>
        <w:gridCol w:w="5304"/>
        <w:gridCol w:w="3030"/>
      </w:tblGrid>
      <w:tr w:rsidR="00C63522" w:rsidRPr="00C63522"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2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Rodzaj urządzenia obcego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Stawka</w:t>
            </w:r>
          </w:p>
        </w:tc>
      </w:tr>
      <w:tr w:rsidR="00C63522" w:rsidRPr="00C63522"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A76185">
            <w:pPr>
              <w:autoSpaceDE w:val="0"/>
              <w:autoSpaceDN w:val="0"/>
              <w:adjustRightInd w:val="0"/>
              <w:spacing w:line="360" w:lineRule="auto"/>
              <w:ind w:left="15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 xml:space="preserve">Urządzenia i obiekty umieszczone poniżej skrajni do głębokości 10 m lub w skrajni do wysokości 2,50 m, od poziomu podłoża, w tym schody, pochylnie, windy, </w:t>
            </w:r>
            <w:r w:rsidRPr="00C63522">
              <w:rPr>
                <w:color w:val="000000"/>
                <w:sz w:val="24"/>
                <w:szCs w:val="24"/>
              </w:rPr>
              <w:lastRenderedPageBreak/>
              <w:t>progi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lastRenderedPageBreak/>
              <w:t>0,10 zł</w:t>
            </w:r>
          </w:p>
        </w:tc>
      </w:tr>
      <w:tr w:rsidR="00C63522" w:rsidRPr="00C63522"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B8669C">
            <w:pPr>
              <w:autoSpaceDE w:val="0"/>
              <w:autoSpaceDN w:val="0"/>
              <w:adjustRightInd w:val="0"/>
              <w:spacing w:line="360" w:lineRule="auto"/>
              <w:ind w:left="15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Urządzenia i obiekty umieszczone poza skrajnią, powyżej wysokości 2,50 m od poziomu podłoża do wysokości 100 m od poziomu podłoża, w tym wykusze, balkony, loggie, gzymsy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0,01 zł</w:t>
            </w:r>
          </w:p>
        </w:tc>
      </w:tr>
      <w:tr w:rsidR="00C63522" w:rsidRPr="00C63522"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B8669C">
            <w:pPr>
              <w:autoSpaceDE w:val="0"/>
              <w:autoSpaceDN w:val="0"/>
              <w:adjustRightInd w:val="0"/>
              <w:spacing w:line="360" w:lineRule="auto"/>
              <w:ind w:left="15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Urządzenia i obiekty stanowiące nośnik reklamowy, bez treści reklamowej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10 zł</w:t>
            </w:r>
          </w:p>
        </w:tc>
      </w:tr>
    </w:tbl>
    <w:p w:rsidR="00C63522" w:rsidRDefault="00C63522" w:rsidP="00C63522">
      <w:pPr>
        <w:spacing w:line="360" w:lineRule="auto"/>
        <w:jc w:val="both"/>
        <w:rPr>
          <w:color w:val="000000"/>
          <w:sz w:val="24"/>
        </w:rPr>
      </w:pPr>
    </w:p>
    <w:p w:rsidR="00C63522" w:rsidRDefault="00C63522" w:rsidP="00C63522">
      <w:pPr>
        <w:spacing w:line="360" w:lineRule="auto"/>
        <w:jc w:val="both"/>
        <w:rPr>
          <w:color w:val="000000"/>
          <w:sz w:val="24"/>
        </w:rPr>
      </w:pPr>
    </w:p>
    <w:p w:rsidR="00C63522" w:rsidRDefault="00C63522" w:rsidP="00C635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C63522" w:rsidRDefault="00C63522" w:rsidP="00C63522">
      <w:pPr>
        <w:keepNext/>
        <w:spacing w:line="360" w:lineRule="auto"/>
        <w:rPr>
          <w:color w:val="000000"/>
          <w:sz w:val="24"/>
        </w:rPr>
      </w:pP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7"/>
      <w:bookmarkEnd w:id="8"/>
      <w:r w:rsidRPr="00C63522">
        <w:rPr>
          <w:color w:val="000000"/>
          <w:sz w:val="24"/>
          <w:szCs w:val="24"/>
        </w:rPr>
        <w:t>1. Za umieszczenie na nieruchomościach komunalnych, o którym mowa w § 1 ust. 1 pkt 3 i 4, w celu umieszczenia urządzenia obcego w postaci obiektu usługowego lub handlowego, ustala się następujące dzienne stawki czynszu dzierżawnego za zajęcie 1 m</w:t>
      </w:r>
      <w:r w:rsidRPr="00C63522">
        <w:rPr>
          <w:color w:val="000000"/>
          <w:sz w:val="24"/>
          <w:szCs w:val="24"/>
          <w:vertAlign w:val="superscript"/>
        </w:rPr>
        <w:t>2</w:t>
      </w:r>
      <w:r w:rsidRPr="00C63522">
        <w:rPr>
          <w:color w:val="000000"/>
          <w:sz w:val="24"/>
          <w:szCs w:val="24"/>
        </w:rPr>
        <w:t xml:space="preserve"> rzutu poziomego tego urządzenia, zróżnicowane wg stref: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4"/>
        <w:gridCol w:w="2262"/>
        <w:gridCol w:w="1515"/>
        <w:gridCol w:w="1515"/>
        <w:gridCol w:w="1516"/>
        <w:gridCol w:w="1516"/>
      </w:tblGrid>
      <w:tr w:rsidR="00C63522" w:rsidRPr="00C63522"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B8669C">
            <w:pPr>
              <w:autoSpaceDE w:val="0"/>
              <w:autoSpaceDN w:val="0"/>
              <w:adjustRightInd w:val="0"/>
              <w:spacing w:line="360" w:lineRule="auto"/>
              <w:ind w:left="15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Rodzaj urządzenia obcego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Strefa A1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Strefa A2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Strefa B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Strefa C</w:t>
            </w:r>
          </w:p>
        </w:tc>
      </w:tr>
      <w:tr w:rsidR="00C63522" w:rsidRPr="00C63522"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B8669C">
            <w:pPr>
              <w:autoSpaceDE w:val="0"/>
              <w:autoSpaceDN w:val="0"/>
              <w:adjustRightInd w:val="0"/>
              <w:spacing w:line="360" w:lineRule="auto"/>
              <w:ind w:left="15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Ogródki gastronomiczne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1, 00 zł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0,80 zł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0,60 zł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0,40 zł</w:t>
            </w:r>
          </w:p>
        </w:tc>
      </w:tr>
      <w:tr w:rsidR="00C63522" w:rsidRPr="00C63522"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B8669C">
            <w:pPr>
              <w:autoSpaceDE w:val="0"/>
              <w:autoSpaceDN w:val="0"/>
              <w:adjustRightInd w:val="0"/>
              <w:spacing w:line="360" w:lineRule="auto"/>
              <w:ind w:left="15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Stoiska promocyjne w okresie od 15 III do 31 X każdego roku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1, 00 zł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0,80 zł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0,60 zł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0,40 zł</w:t>
            </w:r>
          </w:p>
        </w:tc>
      </w:tr>
      <w:tr w:rsidR="00C63522" w:rsidRPr="00C63522"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B8669C">
            <w:pPr>
              <w:autoSpaceDE w:val="0"/>
              <w:autoSpaceDN w:val="0"/>
              <w:adjustRightInd w:val="0"/>
              <w:spacing w:line="360" w:lineRule="auto"/>
              <w:ind w:left="15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Stoiska promocyjne w okresie od 1 XI do 14 III każdego roku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0,50 zł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0,40 zł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0,30 zł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0,20 zł</w:t>
            </w:r>
          </w:p>
        </w:tc>
      </w:tr>
      <w:tr w:rsidR="00C63522" w:rsidRPr="00C63522"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B8669C">
            <w:pPr>
              <w:autoSpaceDE w:val="0"/>
              <w:autoSpaceDN w:val="0"/>
              <w:adjustRightInd w:val="0"/>
              <w:spacing w:line="360" w:lineRule="auto"/>
              <w:ind w:left="15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Stoiska i stragany na targowiskach i miejscach czasowo wyznaczonych do prowadzenia usług i handlu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0,10 zł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0,10 zł</w:t>
            </w:r>
            <w:bookmarkStart w:id="9" w:name="_GoBack"/>
            <w:bookmarkEnd w:id="9"/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0,10 zł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0,10 zł</w:t>
            </w:r>
          </w:p>
        </w:tc>
      </w:tr>
      <w:tr w:rsidR="00C63522" w:rsidRPr="00C63522"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B8669C">
            <w:pPr>
              <w:autoSpaceDE w:val="0"/>
              <w:autoSpaceDN w:val="0"/>
              <w:adjustRightInd w:val="0"/>
              <w:spacing w:line="360" w:lineRule="auto"/>
              <w:ind w:left="15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 xml:space="preserve">Pozostałe obiekty usługowe lub </w:t>
            </w:r>
            <w:r w:rsidRPr="00C63522">
              <w:rPr>
                <w:color w:val="000000"/>
                <w:sz w:val="24"/>
                <w:szCs w:val="24"/>
              </w:rPr>
              <w:lastRenderedPageBreak/>
              <w:t>handlowe, w tym kioski i pawilony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lastRenderedPageBreak/>
              <w:t>1,50 zł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1,50 zł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1,00 zł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0,75 zł</w:t>
            </w:r>
          </w:p>
        </w:tc>
      </w:tr>
    </w:tbl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t>2. Ogródek gastronomiczny, w rozumieniu zarządzenia, zgodnie z właściwym zarządzeniem Prezydenta Miasta Poznania w sprawie określenia zasad lokalizacji sezonowych ogródków gastronomicznych lub stoisk promocyjnych na gruntach stanowiących własność Miasta Poznania lub zarządzanych przez Miasto Poznań i miejskie jednostki organizacyjne, w tym w pasie drogowym dróg publicznych zarządzanych przez Miasto Poznań, jest formą zwiększenia liczby miejsc konsumenckich w ramach funkcjonującego lokalu gastronomicznego, poprzez okresowe zajęcie na ten cel nieruchomości komunalnych.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t>3. Stoisko promocyjne, w rozumieniu zarządzenia, zgodnie z właściwym zarządzeniem Prezydenta Miasta Poznania w sprawie określenia zasad lokalizacji sezonowych ogródków gastronomicznych lub stoisk promocyjnych na gruntach stanowiących własność Miasta Poznania lub zarządzanych przez Miasto Poznań i miejskie jednostki organizacyjne, w tym w pasie drogowym dróg publicznych zarządzanych przez Miasto Poznań, jest formą działalności promocyjne</w:t>
      </w:r>
      <w:r w:rsidRPr="00C63522">
        <w:rPr>
          <w:strike/>
          <w:color w:val="000000"/>
          <w:sz w:val="24"/>
          <w:szCs w:val="24"/>
        </w:rPr>
        <w:t>j</w:t>
      </w:r>
      <w:r w:rsidRPr="00C63522">
        <w:rPr>
          <w:color w:val="000000"/>
          <w:sz w:val="24"/>
          <w:szCs w:val="24"/>
        </w:rPr>
        <w:t xml:space="preserve"> i handlowo-gastronomicznej przed lokalami, stanowiącą okresowe zajęcie nieruchomości komunalnych elementami takimi jak np. stoliki, krzesła, donice z zielenią, elementy dekoracyjne.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t>4. Określa się następujące strefy dla potrzeb ustalenia stawek czynszu dzierżawnego, o</w:t>
      </w:r>
      <w:r w:rsidR="008D4569">
        <w:rPr>
          <w:color w:val="000000"/>
          <w:sz w:val="24"/>
          <w:szCs w:val="24"/>
        </w:rPr>
        <w:t> </w:t>
      </w:r>
      <w:r w:rsidRPr="00C63522">
        <w:rPr>
          <w:color w:val="000000"/>
          <w:sz w:val="24"/>
          <w:szCs w:val="24"/>
        </w:rPr>
        <w:t>których mowa w ust. 1: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t xml:space="preserve">1) strefa A1 – obejmuje obszar ograniczony ulicami: Solną, Wolnica, Małe </w:t>
      </w:r>
      <w:proofErr w:type="spellStart"/>
      <w:r w:rsidRPr="00C63522">
        <w:rPr>
          <w:color w:val="000000"/>
          <w:sz w:val="24"/>
          <w:szCs w:val="24"/>
        </w:rPr>
        <w:t>Garbary</w:t>
      </w:r>
      <w:proofErr w:type="spellEnd"/>
      <w:r w:rsidRPr="00C63522">
        <w:rPr>
          <w:color w:val="000000"/>
          <w:sz w:val="24"/>
          <w:szCs w:val="24"/>
        </w:rPr>
        <w:t xml:space="preserve">, </w:t>
      </w:r>
      <w:proofErr w:type="spellStart"/>
      <w:r w:rsidRPr="00C63522">
        <w:rPr>
          <w:color w:val="000000"/>
          <w:sz w:val="24"/>
          <w:szCs w:val="24"/>
        </w:rPr>
        <w:t>Garbary</w:t>
      </w:r>
      <w:proofErr w:type="spellEnd"/>
      <w:r w:rsidRPr="00C63522">
        <w:rPr>
          <w:color w:val="000000"/>
          <w:sz w:val="24"/>
          <w:szCs w:val="24"/>
        </w:rPr>
        <w:t>, Zieloną, por. Janiny Lewandowskiej, Podgórną oraz placem Bernardyńskim i</w:t>
      </w:r>
      <w:r w:rsidR="008D4569">
        <w:rPr>
          <w:color w:val="000000"/>
          <w:sz w:val="24"/>
          <w:szCs w:val="24"/>
        </w:rPr>
        <w:t> </w:t>
      </w:r>
      <w:r w:rsidRPr="00C63522">
        <w:rPr>
          <w:color w:val="000000"/>
          <w:sz w:val="24"/>
          <w:szCs w:val="24"/>
        </w:rPr>
        <w:t>Alejami Marcinkowskiego;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t xml:space="preserve">2) strefa A2 – obejmuje obszar ograniczony ulicami: Podgórną, por. Janiny Lewandowskiej, Zieloną, </w:t>
      </w:r>
      <w:proofErr w:type="spellStart"/>
      <w:r w:rsidRPr="00C63522">
        <w:rPr>
          <w:color w:val="000000"/>
          <w:sz w:val="24"/>
          <w:szCs w:val="24"/>
        </w:rPr>
        <w:t>Garbary</w:t>
      </w:r>
      <w:proofErr w:type="spellEnd"/>
      <w:r w:rsidRPr="00C63522">
        <w:rPr>
          <w:color w:val="000000"/>
          <w:sz w:val="24"/>
          <w:szCs w:val="24"/>
        </w:rPr>
        <w:t>, Strzelecką, Królowej Jadwigi, Matyi, Roosevelta, Nowowiejskiego, Solną oraz placem Bernardyńskim, Alejami Marcinkowskiego i</w:t>
      </w:r>
      <w:r w:rsidR="008D4569">
        <w:rPr>
          <w:color w:val="000000"/>
          <w:sz w:val="24"/>
          <w:szCs w:val="24"/>
        </w:rPr>
        <w:t> </w:t>
      </w:r>
      <w:r w:rsidRPr="00C63522">
        <w:rPr>
          <w:color w:val="000000"/>
          <w:sz w:val="24"/>
          <w:szCs w:val="24"/>
        </w:rPr>
        <w:t>mostem Dworcowym;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t xml:space="preserve">3) strefa B – obejmuje obszar przylegający do strefy A1 i A2, ograniczony ulicami: Lechicką, Witosa, </w:t>
      </w:r>
      <w:proofErr w:type="spellStart"/>
      <w:r w:rsidRPr="00C63522">
        <w:rPr>
          <w:color w:val="000000"/>
          <w:sz w:val="24"/>
          <w:szCs w:val="24"/>
        </w:rPr>
        <w:t>Niestachowską</w:t>
      </w:r>
      <w:proofErr w:type="spellEnd"/>
      <w:r w:rsidRPr="00C63522">
        <w:rPr>
          <w:color w:val="000000"/>
          <w:sz w:val="24"/>
          <w:szCs w:val="24"/>
        </w:rPr>
        <w:t xml:space="preserve">, Żeromskiego, Przybyszewskiego, Reymonta, Hetmańską, </w:t>
      </w:r>
      <w:proofErr w:type="spellStart"/>
      <w:r w:rsidRPr="00C63522">
        <w:rPr>
          <w:color w:val="000000"/>
          <w:sz w:val="24"/>
          <w:szCs w:val="24"/>
        </w:rPr>
        <w:t>Żegrze</w:t>
      </w:r>
      <w:proofErr w:type="spellEnd"/>
      <w:r w:rsidRPr="00C63522">
        <w:rPr>
          <w:color w:val="000000"/>
          <w:sz w:val="24"/>
          <w:szCs w:val="24"/>
        </w:rPr>
        <w:t xml:space="preserve">, </w:t>
      </w:r>
      <w:proofErr w:type="spellStart"/>
      <w:r w:rsidRPr="00C63522">
        <w:rPr>
          <w:color w:val="000000"/>
          <w:sz w:val="24"/>
          <w:szCs w:val="24"/>
        </w:rPr>
        <w:t>Chartowo</w:t>
      </w:r>
      <w:proofErr w:type="spellEnd"/>
      <w:r w:rsidRPr="00C63522">
        <w:rPr>
          <w:color w:val="000000"/>
          <w:sz w:val="24"/>
          <w:szCs w:val="24"/>
        </w:rPr>
        <w:t xml:space="preserve">, Dymka, Browarną, </w:t>
      </w:r>
      <w:proofErr w:type="spellStart"/>
      <w:r w:rsidRPr="00C63522">
        <w:rPr>
          <w:color w:val="000000"/>
          <w:sz w:val="24"/>
          <w:szCs w:val="24"/>
        </w:rPr>
        <w:t>Światopełka</w:t>
      </w:r>
      <w:proofErr w:type="spellEnd"/>
      <w:r w:rsidRPr="00C63522">
        <w:rPr>
          <w:color w:val="000000"/>
          <w:sz w:val="24"/>
          <w:szCs w:val="24"/>
        </w:rPr>
        <w:t>, Warszawską, Wyszyńskiego oraz rzekami Cybiną i Wartą od mostu Mieszka I do mostu Lecha;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t>4) strefa C – obejmuje obszar pomiędzy strefą B a granicą miasta Poznania.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lastRenderedPageBreak/>
        <w:t>5. Pasy drogowe ulic wyznaczających granice stref, o których mowa w ust. 4, należą do tej przylegającej strefy, gdzie obowiązuje wyższa stawka opłaty.</w:t>
      </w:r>
    </w:p>
    <w:p w:rsidR="00C63522" w:rsidRDefault="00C63522" w:rsidP="00C63522">
      <w:pPr>
        <w:spacing w:line="360" w:lineRule="auto"/>
        <w:jc w:val="both"/>
        <w:rPr>
          <w:color w:val="000000"/>
          <w:sz w:val="24"/>
        </w:rPr>
      </w:pPr>
    </w:p>
    <w:p w:rsidR="00C63522" w:rsidRDefault="00C63522" w:rsidP="00C63522">
      <w:pPr>
        <w:spacing w:line="360" w:lineRule="auto"/>
        <w:jc w:val="both"/>
        <w:rPr>
          <w:color w:val="000000"/>
          <w:sz w:val="24"/>
        </w:rPr>
      </w:pPr>
    </w:p>
    <w:p w:rsidR="00C63522" w:rsidRDefault="00C63522" w:rsidP="00C635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C63522" w:rsidRDefault="00C63522" w:rsidP="00C63522">
      <w:pPr>
        <w:keepNext/>
        <w:spacing w:line="360" w:lineRule="auto"/>
        <w:rPr>
          <w:color w:val="000000"/>
          <w:sz w:val="24"/>
        </w:rPr>
      </w:pP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C63522">
        <w:rPr>
          <w:color w:val="000000"/>
          <w:sz w:val="24"/>
          <w:szCs w:val="24"/>
        </w:rPr>
        <w:t>1. Za zajęcie nieruchomości komunalnych, o którym mowa w § 1 ust. 1 pkt 3 i 4, w celu realizacji planu filmowego, w tym reklamowego i telewizyjnego, ustala się dzienną stawkę czynszu dzierżawnego za 1 m</w:t>
      </w:r>
      <w:r w:rsidRPr="00C63522">
        <w:rPr>
          <w:color w:val="000000"/>
          <w:sz w:val="24"/>
          <w:szCs w:val="24"/>
          <w:vertAlign w:val="superscript"/>
        </w:rPr>
        <w:t>2</w:t>
      </w:r>
      <w:r w:rsidRPr="00C63522">
        <w:rPr>
          <w:color w:val="000000"/>
          <w:sz w:val="24"/>
          <w:szCs w:val="24"/>
        </w:rPr>
        <w:t xml:space="preserve"> powierzchni zajęcia w wysokości 0,10 zł.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t>2. Za zajęcie nieruchomości komunalnych, o którym mowa w § 1 ust. 1 pkt 3 i 4, w celach parkingowych i garażowych, z zastrzeżeniem ust. 3, ustala się miesięczną stawkę czynszu dzierżawnego za 1 m</w:t>
      </w:r>
      <w:r w:rsidRPr="00C63522">
        <w:rPr>
          <w:color w:val="000000"/>
          <w:sz w:val="24"/>
          <w:szCs w:val="24"/>
          <w:vertAlign w:val="superscript"/>
        </w:rPr>
        <w:t>2</w:t>
      </w:r>
      <w:r w:rsidRPr="00C63522">
        <w:rPr>
          <w:color w:val="000000"/>
          <w:sz w:val="24"/>
          <w:szCs w:val="24"/>
        </w:rPr>
        <w:t xml:space="preserve"> powierzchni zajęcia w wysokości 1,50 zł.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t>3. Za zajęcie nieruchomości komunalnych, o którym mowa w § 1 ust. 1 pkt 3 i 4, w celu zastrzeżenia miejsca postojowego – tzw. „koperty” poza obszarami stref płatnego parkowania, których obszar określają odrębne uchwały Rady Miasta Poznania, ustala się dzienną stawkę czynszu dzierżawnego za 1 m</w:t>
      </w:r>
      <w:r w:rsidRPr="00C63522">
        <w:rPr>
          <w:color w:val="000000"/>
          <w:sz w:val="24"/>
          <w:szCs w:val="24"/>
          <w:vertAlign w:val="superscript"/>
        </w:rPr>
        <w:t>2</w:t>
      </w:r>
      <w:r w:rsidRPr="00C63522">
        <w:rPr>
          <w:color w:val="000000"/>
          <w:sz w:val="24"/>
          <w:szCs w:val="24"/>
        </w:rPr>
        <w:t xml:space="preserve"> powierzchni zajęcia w wysokości 1,20 zł.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t>4. Za zajęcie nieruchomości komunalnych, o którym mowa w § 1 ust. 1 pkt 3 i 4, na cel droga dojazdowa, ustala się miesięczną stawkę czynszu dzierżawnego za 1 m</w:t>
      </w:r>
      <w:r w:rsidRPr="00C63522">
        <w:rPr>
          <w:color w:val="000000"/>
          <w:sz w:val="24"/>
          <w:szCs w:val="24"/>
          <w:vertAlign w:val="superscript"/>
        </w:rPr>
        <w:t>2</w:t>
      </w:r>
      <w:r w:rsidRPr="00C63522">
        <w:rPr>
          <w:color w:val="000000"/>
          <w:sz w:val="24"/>
          <w:szCs w:val="24"/>
        </w:rPr>
        <w:t xml:space="preserve"> powierzchni zajęcia w wysokości 0,25 zł.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t>5. Za zajęcie nieruchomości komunalnych, o którym mowa w § 1 ust. 1 pkt 3 i 4, na cel zaplecze budowy, ustala się miesięczną stawkę opłaty za 1 m</w:t>
      </w:r>
      <w:r w:rsidRPr="00C63522">
        <w:rPr>
          <w:color w:val="000000"/>
          <w:sz w:val="24"/>
          <w:szCs w:val="24"/>
          <w:vertAlign w:val="superscript"/>
        </w:rPr>
        <w:t>2</w:t>
      </w:r>
      <w:r w:rsidRPr="00C63522">
        <w:rPr>
          <w:color w:val="000000"/>
          <w:sz w:val="24"/>
          <w:szCs w:val="24"/>
        </w:rPr>
        <w:t xml:space="preserve"> powierzchni zajęcia w</w:t>
      </w:r>
      <w:r w:rsidR="008D4569">
        <w:rPr>
          <w:color w:val="000000"/>
          <w:sz w:val="24"/>
          <w:szCs w:val="24"/>
        </w:rPr>
        <w:t> </w:t>
      </w:r>
      <w:r w:rsidRPr="00C63522">
        <w:rPr>
          <w:color w:val="000000"/>
          <w:sz w:val="24"/>
          <w:szCs w:val="24"/>
        </w:rPr>
        <w:t>wysokości 4,00 zł.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t>6. Za zajęcie nieruchomości komunalnych, o którym mowa w § 1 ust. 1 pkt 3 i 4, na cel teren przyległy (np. ogródek przydomowy), ustala się miesięczną stawkę opłaty za 1 m</w:t>
      </w:r>
      <w:r w:rsidRPr="00C63522">
        <w:rPr>
          <w:color w:val="000000"/>
          <w:sz w:val="24"/>
          <w:szCs w:val="24"/>
          <w:vertAlign w:val="superscript"/>
        </w:rPr>
        <w:t>2</w:t>
      </w:r>
      <w:r w:rsidRPr="00C63522">
        <w:rPr>
          <w:color w:val="000000"/>
          <w:sz w:val="24"/>
          <w:szCs w:val="24"/>
        </w:rPr>
        <w:t xml:space="preserve"> powierzchni zajęcia w wysokości 0,50 zł.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t>7. Za zajęcie nieruchomości komunalnych, o którym mowa w § 1 ust. 1 pkt 3 i 4, w celach realizacji zadań kulturalnych, sportowych lub oświatowych, ustala się następujące stawki opłaty za 1 m</w:t>
      </w:r>
      <w:r w:rsidRPr="00C63522">
        <w:rPr>
          <w:color w:val="000000"/>
          <w:sz w:val="24"/>
          <w:szCs w:val="24"/>
          <w:vertAlign w:val="superscript"/>
        </w:rPr>
        <w:t>2</w:t>
      </w:r>
      <w:r w:rsidRPr="00C63522">
        <w:rPr>
          <w:color w:val="000000"/>
          <w:sz w:val="24"/>
          <w:szCs w:val="24"/>
        </w:rPr>
        <w:t xml:space="preserve"> powierzchni zajęcia: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8"/>
        <w:gridCol w:w="1707"/>
        <w:gridCol w:w="6663"/>
      </w:tblGrid>
      <w:tr w:rsidR="00C63522" w:rsidRPr="00C63522"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Rodzaj zajęcia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Wysokość stawki</w:t>
            </w:r>
          </w:p>
        </w:tc>
      </w:tr>
      <w:tr w:rsidR="00C63522" w:rsidRPr="00C63522"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Wystawy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Dzienna stawka w wysokości 1,50 zł</w:t>
            </w:r>
          </w:p>
        </w:tc>
      </w:tr>
      <w:tr w:rsidR="00C63522" w:rsidRPr="00C63522"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Pozostałe</w:t>
            </w:r>
          </w:p>
        </w:tc>
        <w:tc>
          <w:tcPr>
            <w:tcW w:w="3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22" w:rsidRPr="00C63522" w:rsidRDefault="00C63522" w:rsidP="00C63522">
            <w:pPr>
              <w:autoSpaceDE w:val="0"/>
              <w:autoSpaceDN w:val="0"/>
              <w:adjustRightInd w:val="0"/>
              <w:spacing w:line="360" w:lineRule="auto"/>
              <w:ind w:left="15"/>
              <w:jc w:val="both"/>
              <w:rPr>
                <w:color w:val="000000"/>
                <w:sz w:val="24"/>
                <w:szCs w:val="24"/>
              </w:rPr>
            </w:pPr>
            <w:r w:rsidRPr="00C63522">
              <w:rPr>
                <w:color w:val="000000"/>
                <w:sz w:val="24"/>
                <w:szCs w:val="24"/>
              </w:rPr>
              <w:t>Roczna stawka w wysokości 3,60 zł</w:t>
            </w:r>
          </w:p>
        </w:tc>
      </w:tr>
    </w:tbl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lastRenderedPageBreak/>
        <w:t>8. Za zajęcie nieruchomości komunalnych, o którym mowa w § 1, ust. 1, pkt 3 i 4, na cel zbiornik retencyjny ustala się miesięczną stawkę opłaty za 1 m</w:t>
      </w:r>
      <w:r w:rsidRPr="00C63522">
        <w:rPr>
          <w:color w:val="000000"/>
          <w:sz w:val="24"/>
          <w:szCs w:val="24"/>
          <w:vertAlign w:val="superscript"/>
        </w:rPr>
        <w:t>2</w:t>
      </w:r>
      <w:r w:rsidRPr="00C63522">
        <w:rPr>
          <w:color w:val="000000"/>
          <w:sz w:val="24"/>
          <w:szCs w:val="24"/>
        </w:rPr>
        <w:t xml:space="preserve"> powierzchni zajęcia w</w:t>
      </w:r>
      <w:r w:rsidR="008D4569">
        <w:rPr>
          <w:color w:val="000000"/>
          <w:sz w:val="24"/>
          <w:szCs w:val="24"/>
        </w:rPr>
        <w:t> </w:t>
      </w:r>
      <w:r w:rsidRPr="00C63522">
        <w:rPr>
          <w:color w:val="000000"/>
          <w:sz w:val="24"/>
          <w:szCs w:val="24"/>
        </w:rPr>
        <w:t>wysokości 0,07 zł.</w:t>
      </w:r>
    </w:p>
    <w:p w:rsidR="00C63522" w:rsidRDefault="00C63522" w:rsidP="00C63522">
      <w:pPr>
        <w:spacing w:line="360" w:lineRule="auto"/>
        <w:jc w:val="both"/>
        <w:rPr>
          <w:color w:val="000000"/>
          <w:sz w:val="24"/>
        </w:rPr>
      </w:pPr>
    </w:p>
    <w:p w:rsidR="00C63522" w:rsidRDefault="00C63522" w:rsidP="00C63522">
      <w:pPr>
        <w:spacing w:line="360" w:lineRule="auto"/>
        <w:jc w:val="both"/>
        <w:rPr>
          <w:color w:val="000000"/>
          <w:sz w:val="24"/>
        </w:rPr>
      </w:pPr>
    </w:p>
    <w:p w:rsidR="00C63522" w:rsidRDefault="00C63522" w:rsidP="00C635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C63522" w:rsidRDefault="00C63522" w:rsidP="00C63522">
      <w:pPr>
        <w:keepNext/>
        <w:spacing w:line="360" w:lineRule="auto"/>
        <w:rPr>
          <w:color w:val="000000"/>
          <w:sz w:val="24"/>
        </w:rPr>
      </w:pPr>
    </w:p>
    <w:p w:rsidR="00C63522" w:rsidRDefault="00C63522" w:rsidP="00C63522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C63522">
        <w:rPr>
          <w:color w:val="000000"/>
          <w:sz w:val="24"/>
          <w:szCs w:val="24"/>
        </w:rPr>
        <w:t>Za zajęcie w trybie przetargowym nieruchomości komunalnych dla celów parkingowych związanych z potrzebami ruchu drogowego, o których mowa w § 1 ust. 2, ustala się minimalną miesięczna stawkę czynszu dzierżawnego za 1 m</w:t>
      </w:r>
      <w:r w:rsidRPr="00C63522">
        <w:rPr>
          <w:color w:val="000000"/>
          <w:sz w:val="24"/>
          <w:szCs w:val="24"/>
          <w:vertAlign w:val="superscript"/>
        </w:rPr>
        <w:t>2</w:t>
      </w:r>
      <w:r w:rsidRPr="00C63522">
        <w:rPr>
          <w:color w:val="000000"/>
          <w:sz w:val="24"/>
          <w:szCs w:val="24"/>
        </w:rPr>
        <w:t xml:space="preserve"> powierzchni w wysokości 1,50 zł.</w:t>
      </w:r>
    </w:p>
    <w:p w:rsidR="00C63522" w:rsidRDefault="00C63522" w:rsidP="00C63522">
      <w:pPr>
        <w:spacing w:line="360" w:lineRule="auto"/>
        <w:jc w:val="both"/>
        <w:rPr>
          <w:color w:val="000000"/>
          <w:sz w:val="24"/>
        </w:rPr>
      </w:pPr>
    </w:p>
    <w:p w:rsidR="00C63522" w:rsidRDefault="00C63522" w:rsidP="00C635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C63522" w:rsidRDefault="00C63522" w:rsidP="00C63522">
      <w:pPr>
        <w:keepNext/>
        <w:spacing w:line="360" w:lineRule="auto"/>
        <w:rPr>
          <w:color w:val="000000"/>
          <w:sz w:val="24"/>
        </w:rPr>
      </w:pP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C63522">
        <w:rPr>
          <w:color w:val="000000"/>
          <w:sz w:val="24"/>
          <w:szCs w:val="24"/>
        </w:rPr>
        <w:t xml:space="preserve">1. Zajęcie powierzchni nieruchomości stanowiącej drogę wewnętrzną przez czas krótszy </w:t>
      </w:r>
      <w:r w:rsidRPr="00C63522">
        <w:rPr>
          <w:strike/>
          <w:color w:val="000000"/>
          <w:sz w:val="24"/>
          <w:szCs w:val="24"/>
        </w:rPr>
        <w:t>czas</w:t>
      </w:r>
      <w:r w:rsidRPr="00C63522">
        <w:rPr>
          <w:color w:val="000000"/>
          <w:sz w:val="24"/>
          <w:szCs w:val="24"/>
        </w:rPr>
        <w:t xml:space="preserve"> niż 24 godziny jest traktowane jak zajęcie powierzchni nieruchomości przez 1 dzień.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t>2. Zajęcie o powierzchni mniejszej niż 1 m</w:t>
      </w:r>
      <w:r w:rsidRPr="00C63522">
        <w:rPr>
          <w:color w:val="000000"/>
          <w:sz w:val="24"/>
          <w:szCs w:val="24"/>
          <w:vertAlign w:val="superscript"/>
        </w:rPr>
        <w:t>2</w:t>
      </w:r>
      <w:r w:rsidRPr="00C63522">
        <w:rPr>
          <w:color w:val="000000"/>
          <w:sz w:val="24"/>
          <w:szCs w:val="24"/>
        </w:rPr>
        <w:t xml:space="preserve"> traktowane jest jak zajęcie powierzchni równej 1</w:t>
      </w:r>
      <w:r w:rsidR="008D4569">
        <w:rPr>
          <w:color w:val="000000"/>
          <w:sz w:val="24"/>
          <w:szCs w:val="24"/>
        </w:rPr>
        <w:t> </w:t>
      </w:r>
      <w:r w:rsidRPr="00C63522">
        <w:rPr>
          <w:color w:val="000000"/>
          <w:sz w:val="24"/>
          <w:szCs w:val="24"/>
        </w:rPr>
        <w:t>m</w:t>
      </w:r>
      <w:r w:rsidRPr="00C63522">
        <w:rPr>
          <w:color w:val="000000"/>
          <w:sz w:val="24"/>
          <w:szCs w:val="24"/>
          <w:vertAlign w:val="superscript"/>
        </w:rPr>
        <w:t>2</w:t>
      </w:r>
      <w:r w:rsidRPr="00C63522">
        <w:rPr>
          <w:color w:val="000000"/>
          <w:sz w:val="24"/>
          <w:szCs w:val="24"/>
        </w:rPr>
        <w:t>.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t>3. Stawki ustalone zarządzeniem są stawkami netto.</w:t>
      </w:r>
    </w:p>
    <w:p w:rsidR="00C63522" w:rsidRDefault="00C63522" w:rsidP="00C63522">
      <w:pPr>
        <w:spacing w:line="360" w:lineRule="auto"/>
        <w:jc w:val="both"/>
        <w:rPr>
          <w:color w:val="000000"/>
          <w:sz w:val="24"/>
        </w:rPr>
      </w:pPr>
    </w:p>
    <w:p w:rsidR="00C63522" w:rsidRDefault="00C63522" w:rsidP="00C63522">
      <w:pPr>
        <w:spacing w:line="360" w:lineRule="auto"/>
        <w:jc w:val="both"/>
        <w:rPr>
          <w:color w:val="000000"/>
          <w:sz w:val="24"/>
        </w:rPr>
      </w:pPr>
    </w:p>
    <w:p w:rsidR="00C63522" w:rsidRDefault="00C63522" w:rsidP="00C635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11</w:t>
      </w:r>
    </w:p>
    <w:p w:rsidR="00C63522" w:rsidRDefault="00C63522" w:rsidP="00C63522">
      <w:pPr>
        <w:keepNext/>
        <w:spacing w:line="360" w:lineRule="auto"/>
        <w:rPr>
          <w:color w:val="000000"/>
          <w:sz w:val="24"/>
        </w:rPr>
      </w:pP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13" w:name="z11"/>
      <w:bookmarkEnd w:id="13"/>
      <w:r w:rsidRPr="00C63522">
        <w:rPr>
          <w:color w:val="000000"/>
          <w:sz w:val="24"/>
          <w:szCs w:val="24"/>
        </w:rPr>
        <w:t>1. Za bezumowne korzystanie z nieruchomości komunalnych, z zastrzeżeniem ust. 2 poniżej, ustala się stawki wynoszące dziesięciokrotność stawek wynikających z § 3-§ 8.</w:t>
      </w:r>
    </w:p>
    <w:p w:rsidR="00C63522" w:rsidRPr="00C63522" w:rsidRDefault="00C63522" w:rsidP="00C6352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63522">
        <w:rPr>
          <w:color w:val="000000"/>
          <w:sz w:val="24"/>
          <w:szCs w:val="24"/>
        </w:rPr>
        <w:t>2. Za bezumowne korzystanie z nieruchomości komunalnych związane z usuwaniem awarii urządzeń obcych, w tym liniowych urządzeń obcych, ustala się stawki wynikające z § 3.</w:t>
      </w:r>
    </w:p>
    <w:p w:rsidR="00C63522" w:rsidRDefault="00C63522" w:rsidP="00C63522">
      <w:pPr>
        <w:spacing w:line="360" w:lineRule="auto"/>
        <w:jc w:val="both"/>
        <w:rPr>
          <w:color w:val="000000"/>
          <w:sz w:val="24"/>
        </w:rPr>
      </w:pPr>
    </w:p>
    <w:p w:rsidR="00C63522" w:rsidRDefault="00C63522" w:rsidP="00C63522">
      <w:pPr>
        <w:spacing w:line="360" w:lineRule="auto"/>
        <w:jc w:val="both"/>
        <w:rPr>
          <w:color w:val="000000"/>
          <w:sz w:val="24"/>
        </w:rPr>
      </w:pPr>
    </w:p>
    <w:p w:rsidR="00C63522" w:rsidRDefault="00C63522" w:rsidP="00C635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12</w:t>
      </w:r>
    </w:p>
    <w:p w:rsidR="00C63522" w:rsidRDefault="00C63522" w:rsidP="00C63522">
      <w:pPr>
        <w:keepNext/>
        <w:spacing w:line="360" w:lineRule="auto"/>
        <w:rPr>
          <w:color w:val="000000"/>
          <w:sz w:val="24"/>
        </w:rPr>
      </w:pPr>
    </w:p>
    <w:p w:rsidR="00C63522" w:rsidRDefault="00C63522" w:rsidP="00C63522">
      <w:pPr>
        <w:spacing w:line="360" w:lineRule="auto"/>
        <w:jc w:val="both"/>
        <w:rPr>
          <w:color w:val="000000"/>
          <w:sz w:val="24"/>
          <w:szCs w:val="24"/>
        </w:rPr>
      </w:pPr>
      <w:bookmarkStart w:id="14" w:name="z12"/>
      <w:bookmarkEnd w:id="14"/>
      <w:r w:rsidRPr="00C63522">
        <w:rPr>
          <w:color w:val="000000"/>
          <w:sz w:val="24"/>
          <w:szCs w:val="24"/>
        </w:rPr>
        <w:t xml:space="preserve">Traci moc zarządzenie Nr 941/2019/P Prezydenta Miasta Poznania z dnia 19 listopada 2019 r. w sprawie wysokości stawek czynszu dzierżawnego za zajęcie nieruchomości komunalnych, </w:t>
      </w:r>
      <w:r w:rsidRPr="00C63522">
        <w:rPr>
          <w:color w:val="000000"/>
          <w:sz w:val="24"/>
          <w:szCs w:val="24"/>
        </w:rPr>
        <w:lastRenderedPageBreak/>
        <w:t>stanowiących drogi wewnętrzne lub powierzone Zarządowi Dróg Miejskich w Poznaniu, zlokalizowanych w granicach administracyjnych Miasta Poznania.</w:t>
      </w:r>
    </w:p>
    <w:p w:rsidR="00C63522" w:rsidRDefault="00C63522" w:rsidP="00C63522">
      <w:pPr>
        <w:spacing w:line="360" w:lineRule="auto"/>
        <w:jc w:val="both"/>
        <w:rPr>
          <w:color w:val="000000"/>
          <w:sz w:val="24"/>
        </w:rPr>
      </w:pPr>
    </w:p>
    <w:p w:rsidR="00C63522" w:rsidRDefault="00C63522" w:rsidP="00C635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13</w:t>
      </w:r>
    </w:p>
    <w:p w:rsidR="00C63522" w:rsidRDefault="00C63522" w:rsidP="00C63522">
      <w:pPr>
        <w:keepNext/>
        <w:spacing w:line="360" w:lineRule="auto"/>
        <w:rPr>
          <w:color w:val="000000"/>
          <w:sz w:val="24"/>
        </w:rPr>
      </w:pPr>
    </w:p>
    <w:p w:rsidR="00C63522" w:rsidRDefault="00C63522" w:rsidP="00C63522">
      <w:pPr>
        <w:spacing w:line="360" w:lineRule="auto"/>
        <w:jc w:val="both"/>
        <w:rPr>
          <w:color w:val="000000"/>
          <w:sz w:val="24"/>
          <w:szCs w:val="24"/>
        </w:rPr>
      </w:pPr>
      <w:bookmarkStart w:id="15" w:name="z13"/>
      <w:bookmarkEnd w:id="15"/>
      <w:r w:rsidRPr="00C63522">
        <w:rPr>
          <w:color w:val="000000"/>
          <w:sz w:val="24"/>
          <w:szCs w:val="24"/>
        </w:rPr>
        <w:t>Wykonanie zarządzenia powierza się Dyrektorowi Zarządu Dróg Miejskich.</w:t>
      </w:r>
    </w:p>
    <w:p w:rsidR="00C63522" w:rsidRDefault="00C63522" w:rsidP="00C63522">
      <w:pPr>
        <w:spacing w:line="360" w:lineRule="auto"/>
        <w:jc w:val="both"/>
        <w:rPr>
          <w:color w:val="000000"/>
          <w:sz w:val="24"/>
        </w:rPr>
      </w:pPr>
    </w:p>
    <w:p w:rsidR="00C63522" w:rsidRDefault="00C63522" w:rsidP="00C6352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14</w:t>
      </w:r>
    </w:p>
    <w:p w:rsidR="00C63522" w:rsidRDefault="00C63522" w:rsidP="00C63522">
      <w:pPr>
        <w:keepNext/>
        <w:spacing w:line="360" w:lineRule="auto"/>
        <w:rPr>
          <w:color w:val="000000"/>
          <w:sz w:val="24"/>
        </w:rPr>
      </w:pPr>
    </w:p>
    <w:p w:rsidR="00C63522" w:rsidRDefault="00C63522" w:rsidP="00C63522">
      <w:pPr>
        <w:spacing w:line="360" w:lineRule="auto"/>
        <w:jc w:val="both"/>
        <w:rPr>
          <w:color w:val="000000"/>
          <w:sz w:val="24"/>
          <w:szCs w:val="24"/>
        </w:rPr>
      </w:pPr>
      <w:bookmarkStart w:id="16" w:name="z14"/>
      <w:bookmarkEnd w:id="16"/>
      <w:r w:rsidRPr="00C63522">
        <w:rPr>
          <w:color w:val="000000"/>
          <w:sz w:val="24"/>
          <w:szCs w:val="24"/>
        </w:rPr>
        <w:t>Zarządzenie wchodzi w życie z dniem podpisania.</w:t>
      </w:r>
    </w:p>
    <w:p w:rsidR="00C63522" w:rsidRDefault="00C63522" w:rsidP="00C63522">
      <w:pPr>
        <w:spacing w:line="360" w:lineRule="auto"/>
        <w:jc w:val="both"/>
        <w:rPr>
          <w:color w:val="000000"/>
          <w:sz w:val="24"/>
        </w:rPr>
      </w:pPr>
    </w:p>
    <w:p w:rsidR="00C63522" w:rsidRDefault="00C63522" w:rsidP="00C635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63522" w:rsidRDefault="00C63522" w:rsidP="00C635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63522" w:rsidRPr="00C63522" w:rsidRDefault="00C63522" w:rsidP="00C6352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63522" w:rsidRPr="00C63522" w:rsidSect="00C63522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2D8" w:rsidRDefault="005E42D8">
      <w:r>
        <w:separator/>
      </w:r>
    </w:p>
  </w:endnote>
  <w:endnote w:type="continuationSeparator" w:id="0">
    <w:p w:rsidR="005E42D8" w:rsidRDefault="005E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2D8" w:rsidRDefault="005E42D8">
      <w:r>
        <w:separator/>
      </w:r>
    </w:p>
  </w:footnote>
  <w:footnote w:type="continuationSeparator" w:id="0">
    <w:p w:rsidR="005E42D8" w:rsidRDefault="005E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marca 2024r."/>
    <w:docVar w:name="AktNr" w:val="357/2024/P"/>
    <w:docVar w:name="Sprawa" w:val="wysokości stawek czynszu dzierżawnego za zajęcie nieruchomości komunalnych, stanowiących drogi wewnętrzne lub powierzone Zarządowi Dróg Miejskich w Poznaniu, zlokalizowanych w granicach administracyjnych Miasta Poznania."/>
  </w:docVars>
  <w:rsids>
    <w:rsidRoot w:val="00C6352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2D8"/>
    <w:rsid w:val="005E453F"/>
    <w:rsid w:val="0065477E"/>
    <w:rsid w:val="0079779A"/>
    <w:rsid w:val="007D5325"/>
    <w:rsid w:val="00853287"/>
    <w:rsid w:val="00860838"/>
    <w:rsid w:val="008627D3"/>
    <w:rsid w:val="008D4569"/>
    <w:rsid w:val="00931FB0"/>
    <w:rsid w:val="009711FF"/>
    <w:rsid w:val="009773E3"/>
    <w:rsid w:val="009E48F1"/>
    <w:rsid w:val="009F5036"/>
    <w:rsid w:val="00A5209A"/>
    <w:rsid w:val="00A76185"/>
    <w:rsid w:val="00AA184A"/>
    <w:rsid w:val="00B8669C"/>
    <w:rsid w:val="00BA113A"/>
    <w:rsid w:val="00BB3401"/>
    <w:rsid w:val="00C5423F"/>
    <w:rsid w:val="00C63522"/>
    <w:rsid w:val="00CB05CD"/>
    <w:rsid w:val="00CD3B7B"/>
    <w:rsid w:val="00CE5304"/>
    <w:rsid w:val="00D672EE"/>
    <w:rsid w:val="00DC3E76"/>
    <w:rsid w:val="00E30060"/>
    <w:rsid w:val="00E360D3"/>
    <w:rsid w:val="00F61F3F"/>
    <w:rsid w:val="00F8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4</TotalTime>
  <Pages>9</Pages>
  <Words>1846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4</cp:revision>
  <cp:lastPrinted>2003-01-09T12:40:00Z</cp:lastPrinted>
  <dcterms:created xsi:type="dcterms:W3CDTF">2024-03-28T11:23:00Z</dcterms:created>
  <dcterms:modified xsi:type="dcterms:W3CDTF">2024-03-28T11:27:00Z</dcterms:modified>
</cp:coreProperties>
</file>