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E6" w:rsidRDefault="000631E6" w:rsidP="00633D0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0631E6" w:rsidRDefault="000631E6" w:rsidP="009101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Programu Premiowego</w:t>
      </w:r>
    </w:p>
    <w:p w:rsidR="000631E6" w:rsidRDefault="000631E6" w:rsidP="00413F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nagród w Programie Premiowym</w:t>
      </w:r>
    </w:p>
    <w:p w:rsidR="000631E6" w:rsidRDefault="000631E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80366">
      <w:pPr>
        <w:pStyle w:val="ListParagraph"/>
        <w:numPr>
          <w:ilvl w:val="0"/>
          <w:numId w:val="5"/>
        </w:numPr>
        <w:tabs>
          <w:tab w:val="left" w:pos="6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biletów okresowych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31E6" w:rsidRPr="00B43B2C" w:rsidRDefault="000631E6" w:rsidP="00B43B2C">
      <w:pPr>
        <w:pStyle w:val="ListParagraph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276"/>
        <w:gridCol w:w="871"/>
        <w:gridCol w:w="1255"/>
        <w:gridCol w:w="1162"/>
      </w:tblGrid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265,00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132,50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330,00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165,00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238,00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119,00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458,00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229,00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504,00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252,00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629,00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314,50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454,00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227,00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872,00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436,00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901,00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450,50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1 128,00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564,00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813,00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406,50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1 556,00 zł </w:t>
            </w:r>
          </w:p>
        </w:tc>
        <w:tc>
          <w:tcPr>
            <w:tcW w:w="116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778,00 zł </w:t>
            </w:r>
          </w:p>
        </w:tc>
      </w:tr>
    </w:tbl>
    <w:p w:rsidR="000631E6" w:rsidRDefault="000631E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43B2C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134"/>
        <w:gridCol w:w="992"/>
        <w:gridCol w:w="1227"/>
        <w:gridCol w:w="1376"/>
      </w:tblGrid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311,00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155,50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388,00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194,00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279,00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139,50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540,00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270,00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590,00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295,00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735,00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367,50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529,00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264,50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1 024,00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1 049,00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524,50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1 305,00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652,50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941,00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470,50 zł </w:t>
            </w:r>
          </w:p>
        </w:tc>
      </w:tr>
      <w:tr w:rsidR="000631E6" w:rsidRPr="00307224">
        <w:tc>
          <w:tcPr>
            <w:tcW w:w="503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1 820,00 zł </w:t>
            </w:r>
          </w:p>
        </w:tc>
        <w:tc>
          <w:tcPr>
            <w:tcW w:w="1376" w:type="dxa"/>
          </w:tcPr>
          <w:p w:rsidR="000631E6" w:rsidRPr="00307224" w:rsidRDefault="000631E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910,00 zł </w:t>
            </w:r>
          </w:p>
        </w:tc>
      </w:tr>
    </w:tbl>
    <w:p w:rsidR="000631E6" w:rsidRPr="00307224" w:rsidRDefault="000631E6" w:rsidP="00307224">
      <w:pPr>
        <w:rPr>
          <w:rFonts w:ascii="Times New Roman" w:hAnsi="Times New Roman" w:cs="Times New Roman"/>
          <w:sz w:val="24"/>
          <w:szCs w:val="24"/>
        </w:rPr>
      </w:pPr>
    </w:p>
    <w:p w:rsidR="000631E6" w:rsidRPr="000C1363" w:rsidRDefault="000631E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631E6" w:rsidRPr="00B43B2C" w:rsidRDefault="000631E6" w:rsidP="00B43B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B2C">
        <w:rPr>
          <w:rFonts w:ascii="Times New Roman" w:hAnsi="Times New Roman" w:cs="Times New Roman"/>
          <w:sz w:val="24"/>
          <w:szCs w:val="24"/>
        </w:rPr>
        <w:t>Doładowanie konta tPortmonetki – 5% rabatu za wykorzystanie 300 pkt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631E6" w:rsidRDefault="000631E6"/>
    <w:sectPr w:rsidR="000631E6" w:rsidSect="009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F6AA3"/>
    <w:multiLevelType w:val="hybridMultilevel"/>
    <w:tmpl w:val="73CE3090"/>
    <w:lvl w:ilvl="0" w:tplc="A26218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27E9D"/>
    <w:rsid w:val="000631E6"/>
    <w:rsid w:val="000C1363"/>
    <w:rsid w:val="002444AA"/>
    <w:rsid w:val="00244B35"/>
    <w:rsid w:val="00307224"/>
    <w:rsid w:val="00324134"/>
    <w:rsid w:val="003C75AA"/>
    <w:rsid w:val="003D4258"/>
    <w:rsid w:val="00413FE0"/>
    <w:rsid w:val="0043143E"/>
    <w:rsid w:val="004443B1"/>
    <w:rsid w:val="004D1E8F"/>
    <w:rsid w:val="005D68EA"/>
    <w:rsid w:val="00633D0E"/>
    <w:rsid w:val="00717110"/>
    <w:rsid w:val="007F777F"/>
    <w:rsid w:val="00814F60"/>
    <w:rsid w:val="00910127"/>
    <w:rsid w:val="009976D9"/>
    <w:rsid w:val="00A564C7"/>
    <w:rsid w:val="00AC664B"/>
    <w:rsid w:val="00AF5AB8"/>
    <w:rsid w:val="00B0402D"/>
    <w:rsid w:val="00B43B2C"/>
    <w:rsid w:val="00B80366"/>
    <w:rsid w:val="00BE1157"/>
    <w:rsid w:val="00D33726"/>
    <w:rsid w:val="00E24940"/>
    <w:rsid w:val="00F6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semiHidden="0" w:unhideWhenUsed="0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0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13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3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FE0"/>
    <w:rPr>
      <w:rFonts w:ascii="Arial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1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E0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3D4258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630</Words>
  <Characters>3782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Anna Kołtek</cp:lastModifiedBy>
  <cp:revision>7</cp:revision>
  <dcterms:created xsi:type="dcterms:W3CDTF">2015-11-26T08:20:00Z</dcterms:created>
  <dcterms:modified xsi:type="dcterms:W3CDTF">2015-12-08T11:48:00Z</dcterms:modified>
</cp:coreProperties>
</file>