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45D" w:rsidRPr="00BA169C" w:rsidRDefault="00C3545D" w:rsidP="00845866">
      <w:pPr>
        <w:pStyle w:val="Header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  <w:bCs/>
        </w:rPr>
      </w:pPr>
      <w:fldSimple w:instr=" DOCVARIABLE  Załącznik  \* MERGEFORMAT ">
        <w:r>
          <w:rPr>
            <w:b/>
            <w:bCs/>
          </w:rPr>
          <w:t>Załącznik do zarządzenia Nr 264/2016/P</w:t>
        </w:r>
      </w:fldSimple>
    </w:p>
    <w:p w:rsidR="00C3545D" w:rsidRPr="00BA169C" w:rsidRDefault="00C3545D" w:rsidP="00845866">
      <w:pPr>
        <w:pStyle w:val="Header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  <w:bCs/>
        </w:rPr>
      </w:pPr>
      <w:r>
        <w:rPr>
          <w:b/>
          <w:bCs/>
        </w:rPr>
        <w:t>PREZYDENTA</w:t>
      </w:r>
      <w:r w:rsidRPr="00BA169C">
        <w:rPr>
          <w:b/>
          <w:bCs/>
        </w:rPr>
        <w:t xml:space="preserve"> MIASTA POZNANIA</w:t>
      </w:r>
    </w:p>
    <w:p w:rsidR="00C3545D" w:rsidRPr="00BA169C" w:rsidRDefault="00C3545D" w:rsidP="00845866">
      <w:pPr>
        <w:pStyle w:val="Header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  <w:bCs/>
        </w:rPr>
      </w:pPr>
      <w:r w:rsidRPr="00BA169C">
        <w:rPr>
          <w:b/>
          <w:bCs/>
        </w:rPr>
        <w:t xml:space="preserve">z dnia </w:t>
      </w:r>
      <w:fldSimple w:instr=" DOCVARIABLE  AktData  \* MERGEFORMAT ">
        <w:r>
          <w:rPr>
            <w:b/>
            <w:bCs/>
          </w:rPr>
          <w:t xml:space="preserve"> 31.03.2016 r.</w:t>
        </w:r>
      </w:fldSimple>
    </w:p>
    <w:p w:rsidR="00C3545D" w:rsidRPr="00DA50B6" w:rsidRDefault="00C3545D" w:rsidP="00845866">
      <w:pPr>
        <w:pStyle w:val="Header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3545D" w:rsidRDefault="00C3545D" w:rsidP="00845866">
      <w:pPr>
        <w:pStyle w:val="Header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3545D" w:rsidRDefault="00C3545D" w:rsidP="00845866">
      <w:pPr>
        <w:pStyle w:val="Header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Niniejszy załącznik określa warunki oraz wysokość opłat i kaucji za zajęcie terenów miejskich w „Obszarze Staromiejskim” poza pasem</w:t>
      </w:r>
      <w:bookmarkStart w:id="0" w:name="_GoBack"/>
      <w:bookmarkEnd w:id="0"/>
      <w:r>
        <w:rPr>
          <w:b/>
          <w:bCs/>
          <w:sz w:val="24"/>
          <w:szCs w:val="24"/>
        </w:rPr>
        <w:t xml:space="preserve"> drogowym dróg publicznych, </w:t>
      </w:r>
      <w:r>
        <w:rPr>
          <w:b/>
          <w:bCs/>
          <w:sz w:val="24"/>
          <w:szCs w:val="24"/>
        </w:rPr>
        <w:br/>
        <w:t>a także tryb i warunki przeprowadzania kontroli przestrzegania zasad urządzania i funkcjonowania ogródków gastronomicznych, stoisk promocyjnych</w:t>
      </w:r>
    </w:p>
    <w:p w:rsidR="00C3545D" w:rsidRDefault="00C3545D" w:rsidP="00845866">
      <w:pPr>
        <w:pStyle w:val="Header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3545D" w:rsidRDefault="00C3545D" w:rsidP="00845866">
      <w:pPr>
        <w:pStyle w:val="Header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sz w:val="24"/>
          <w:szCs w:val="24"/>
        </w:rPr>
      </w:pPr>
    </w:p>
    <w:p w:rsidR="00C3545D" w:rsidRDefault="00C3545D" w:rsidP="00845866">
      <w:pPr>
        <w:pStyle w:val="Header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1</w:t>
      </w:r>
    </w:p>
    <w:p w:rsidR="00C3545D" w:rsidRDefault="00C3545D" w:rsidP="00845866">
      <w:pPr>
        <w:pStyle w:val="Header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Wysokość opłaty za urządzenie ogródków gastronomicznych oraz stoisk promocyjnych</w:t>
      </w:r>
    </w:p>
    <w:p w:rsidR="00C3545D" w:rsidRDefault="00C3545D" w:rsidP="00845866">
      <w:pPr>
        <w:pStyle w:val="Header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bCs/>
          <w:sz w:val="24"/>
          <w:szCs w:val="24"/>
        </w:rPr>
      </w:pPr>
    </w:p>
    <w:p w:rsidR="00C3545D" w:rsidRDefault="00C3545D" w:rsidP="00845866">
      <w:pPr>
        <w:pStyle w:val="Header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§ 1</w:t>
      </w:r>
    </w:p>
    <w:p w:rsidR="00C3545D" w:rsidRDefault="00C3545D" w:rsidP="00845866">
      <w:pPr>
        <w:pStyle w:val="Header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C3545D" w:rsidRDefault="00C3545D" w:rsidP="00845866">
      <w:pPr>
        <w:pStyle w:val="Header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z1"/>
      <w:bookmarkEnd w:id="1"/>
      <w:r w:rsidRPr="006E1724">
        <w:rPr>
          <w:color w:val="000000"/>
          <w:sz w:val="24"/>
          <w:szCs w:val="24"/>
        </w:rPr>
        <w:t>Miesięczna stawka czynszu z tytułu dzierżawy terenu miejskiego w „Obszarze Staromiejskim”, znajdującego się poza pasem drogowym dróg publicznych, pod ogródek gastronomiczny,</w:t>
      </w:r>
      <w:r>
        <w:rPr>
          <w:color w:val="000000"/>
          <w:sz w:val="24"/>
          <w:szCs w:val="24"/>
        </w:rPr>
        <w:t xml:space="preserve"> stoisko promocyjne</w:t>
      </w:r>
      <w:r w:rsidRPr="006E1724">
        <w:rPr>
          <w:color w:val="000000"/>
          <w:sz w:val="24"/>
          <w:szCs w:val="24"/>
        </w:rPr>
        <w:t xml:space="preserve"> wynosi 50,00 zł za </w:t>
      </w:r>
      <w:smartTag w:uri="urn:schemas-microsoft-com:office:smarttags" w:element="metricconverter">
        <w:smartTagPr>
          <w:attr w:name="ProductID" w:val="1 m2"/>
        </w:smartTagPr>
        <w:r w:rsidRPr="006E1724">
          <w:rPr>
            <w:color w:val="000000"/>
            <w:sz w:val="24"/>
            <w:szCs w:val="24"/>
          </w:rPr>
          <w:t>1 m</w:t>
        </w:r>
        <w:r w:rsidRPr="006E1724">
          <w:rPr>
            <w:color w:val="000000"/>
            <w:position w:val="6"/>
            <w:sz w:val="24"/>
            <w:szCs w:val="24"/>
          </w:rPr>
          <w:t>2</w:t>
        </w:r>
      </w:smartTag>
      <w:r w:rsidRPr="006E1724">
        <w:rPr>
          <w:color w:val="000000"/>
          <w:position w:val="6"/>
          <w:sz w:val="24"/>
          <w:szCs w:val="24"/>
        </w:rPr>
        <w:t xml:space="preserve"> </w:t>
      </w:r>
      <w:r w:rsidRPr="006E1724">
        <w:rPr>
          <w:color w:val="000000"/>
          <w:sz w:val="24"/>
          <w:szCs w:val="24"/>
        </w:rPr>
        <w:t>+ VAT.</w:t>
      </w:r>
    </w:p>
    <w:p w:rsidR="00C3545D" w:rsidRDefault="00C3545D" w:rsidP="00845866">
      <w:pPr>
        <w:pStyle w:val="Header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3545D" w:rsidRDefault="00C3545D" w:rsidP="00845866">
      <w:pPr>
        <w:pStyle w:val="Header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Rozdział 2</w:t>
      </w:r>
    </w:p>
    <w:p w:rsidR="00C3545D" w:rsidRDefault="00C3545D" w:rsidP="00845866">
      <w:pPr>
        <w:pStyle w:val="Header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Kaucja zabezpieczająca</w:t>
      </w:r>
    </w:p>
    <w:p w:rsidR="00C3545D" w:rsidRDefault="00C3545D" w:rsidP="00845866">
      <w:pPr>
        <w:pStyle w:val="Header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:rsidR="00C3545D" w:rsidRDefault="00C3545D" w:rsidP="00845866">
      <w:pPr>
        <w:pStyle w:val="Header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§ 2</w:t>
      </w:r>
    </w:p>
    <w:p w:rsidR="00C3545D" w:rsidRDefault="00C3545D" w:rsidP="00845866">
      <w:pPr>
        <w:pStyle w:val="Header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C3545D" w:rsidRPr="006E1724" w:rsidRDefault="00C3545D" w:rsidP="008458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2"/>
      <w:bookmarkEnd w:id="2"/>
      <w:r w:rsidRPr="006E1724">
        <w:rPr>
          <w:color w:val="000000"/>
          <w:sz w:val="24"/>
          <w:szCs w:val="24"/>
        </w:rPr>
        <w:t>1. Kaucja stanowi zabezpieczenie przestrzegania przez dzierżawców zasad urządzania i</w:t>
      </w:r>
      <w:r>
        <w:rPr>
          <w:color w:val="000000"/>
          <w:sz w:val="24"/>
          <w:szCs w:val="24"/>
        </w:rPr>
        <w:t> </w:t>
      </w:r>
      <w:r w:rsidRPr="006E1724">
        <w:rPr>
          <w:color w:val="000000"/>
          <w:sz w:val="24"/>
          <w:szCs w:val="24"/>
        </w:rPr>
        <w:t>funkcjonowania ogródków gastronomicznych</w:t>
      </w:r>
      <w:r>
        <w:rPr>
          <w:color w:val="000000"/>
          <w:sz w:val="24"/>
          <w:szCs w:val="24"/>
        </w:rPr>
        <w:t xml:space="preserve"> oraz stoisk promocyjnych</w:t>
      </w:r>
      <w:r w:rsidRPr="006E1724">
        <w:rPr>
          <w:color w:val="000000"/>
          <w:sz w:val="24"/>
          <w:szCs w:val="24"/>
        </w:rPr>
        <w:t xml:space="preserve"> określonych </w:t>
      </w:r>
      <w:r>
        <w:rPr>
          <w:color w:val="000000"/>
          <w:sz w:val="24"/>
          <w:szCs w:val="24"/>
        </w:rPr>
        <w:br/>
      </w:r>
      <w:r w:rsidRPr="006E1724">
        <w:rPr>
          <w:color w:val="000000"/>
          <w:sz w:val="24"/>
          <w:szCs w:val="24"/>
        </w:rPr>
        <w:t>w zarządzeniu.</w:t>
      </w:r>
    </w:p>
    <w:p w:rsidR="00C3545D" w:rsidRPr="006E1724" w:rsidRDefault="00C3545D" w:rsidP="008458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1724">
        <w:rPr>
          <w:color w:val="000000"/>
          <w:sz w:val="24"/>
          <w:szCs w:val="24"/>
        </w:rPr>
        <w:t>2. Wysokość kaucji zabezpieczającej wynosi:</w:t>
      </w:r>
    </w:p>
    <w:p w:rsidR="00C3545D" w:rsidRPr="006E1724" w:rsidRDefault="00C3545D" w:rsidP="00A136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E1724">
        <w:rPr>
          <w:color w:val="000000"/>
          <w:sz w:val="24"/>
          <w:szCs w:val="24"/>
        </w:rPr>
        <w:t xml:space="preserve">3.000,00 zł – dla „Dzierżawców”, którzy podejmują się po raz pierwszy prowadzenia ogródka gastronomicznego oraz dla „Dzierżawców”, którzy </w:t>
      </w:r>
      <w:r>
        <w:rPr>
          <w:color w:val="000000"/>
          <w:sz w:val="24"/>
          <w:szCs w:val="24"/>
        </w:rPr>
        <w:br/>
      </w:r>
      <w:r w:rsidRPr="006E1724">
        <w:rPr>
          <w:color w:val="000000"/>
          <w:sz w:val="24"/>
          <w:szCs w:val="24"/>
        </w:rPr>
        <w:t>w roku poprzednim przestrzegali zasad urządzania i funkcjonowania ogródków gastronomicznych</w:t>
      </w:r>
      <w:r>
        <w:rPr>
          <w:color w:val="000000"/>
          <w:sz w:val="24"/>
          <w:szCs w:val="24"/>
        </w:rPr>
        <w:t xml:space="preserve"> oraz stoisk promocyjnych</w:t>
      </w:r>
      <w:r w:rsidRPr="006E1724">
        <w:rPr>
          <w:color w:val="000000"/>
          <w:sz w:val="24"/>
          <w:szCs w:val="24"/>
        </w:rPr>
        <w:t xml:space="preserve"> określonych w zarządzeniu</w:t>
      </w:r>
      <w:r>
        <w:rPr>
          <w:color w:val="000000"/>
          <w:sz w:val="24"/>
          <w:szCs w:val="24"/>
        </w:rPr>
        <w:t>;</w:t>
      </w:r>
    </w:p>
    <w:p w:rsidR="00C3545D" w:rsidRPr="006E1724" w:rsidRDefault="00C3545D" w:rsidP="00A136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E1724">
        <w:rPr>
          <w:color w:val="000000"/>
          <w:sz w:val="24"/>
          <w:szCs w:val="24"/>
        </w:rPr>
        <w:t>6.000,00 zł – dla „Dzierżawców”, którzy w roku poprzednim nie przestrzegali zasad urządzania i funkcjonowania ogródków gastronomicznych</w:t>
      </w:r>
      <w:r>
        <w:rPr>
          <w:color w:val="000000"/>
          <w:sz w:val="24"/>
          <w:szCs w:val="24"/>
        </w:rPr>
        <w:t xml:space="preserve"> oraz stoisk promocyjnych</w:t>
      </w:r>
      <w:r w:rsidRPr="006E1724">
        <w:rPr>
          <w:color w:val="000000"/>
          <w:sz w:val="24"/>
          <w:szCs w:val="24"/>
        </w:rPr>
        <w:t xml:space="preserve"> określonych w</w:t>
      </w:r>
      <w:r>
        <w:rPr>
          <w:color w:val="000000"/>
          <w:sz w:val="24"/>
          <w:szCs w:val="24"/>
        </w:rPr>
        <w:t> </w:t>
      </w:r>
      <w:r w:rsidRPr="006E1724">
        <w:rPr>
          <w:color w:val="000000"/>
          <w:sz w:val="24"/>
          <w:szCs w:val="24"/>
        </w:rPr>
        <w:t>zarządzeniu.</w:t>
      </w:r>
    </w:p>
    <w:p w:rsidR="00C3545D" w:rsidRPr="006E1724" w:rsidRDefault="00C3545D" w:rsidP="008458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1724">
        <w:rPr>
          <w:color w:val="000000"/>
          <w:sz w:val="24"/>
          <w:szCs w:val="24"/>
        </w:rPr>
        <w:t>3. Kaucja musi być wpłacona co najmniej 10 dni przed terminem zawarcia umowy. Dowód wpłaty stanowi załącznik do umowy. Nieprzedłożenie dowodu wpłaty w terminie, o</w:t>
      </w:r>
      <w:r>
        <w:rPr>
          <w:color w:val="000000"/>
          <w:sz w:val="24"/>
          <w:szCs w:val="24"/>
        </w:rPr>
        <w:t> </w:t>
      </w:r>
      <w:r w:rsidRPr="006E1724">
        <w:rPr>
          <w:color w:val="000000"/>
          <w:sz w:val="24"/>
          <w:szCs w:val="24"/>
        </w:rPr>
        <w:t xml:space="preserve">którym </w:t>
      </w:r>
      <w:r>
        <w:rPr>
          <w:color w:val="000000"/>
          <w:sz w:val="24"/>
          <w:szCs w:val="24"/>
        </w:rPr>
        <w:t xml:space="preserve">mowa </w:t>
      </w:r>
      <w:r w:rsidRPr="006E1724">
        <w:rPr>
          <w:color w:val="000000"/>
          <w:sz w:val="24"/>
          <w:szCs w:val="24"/>
        </w:rPr>
        <w:t>wyżej, uniemożliwia zawarcie umowy.</w:t>
      </w:r>
    </w:p>
    <w:p w:rsidR="00C3545D" w:rsidRDefault="00C3545D" w:rsidP="00845866">
      <w:pPr>
        <w:pStyle w:val="Header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1724">
        <w:rPr>
          <w:color w:val="000000"/>
          <w:sz w:val="24"/>
          <w:szCs w:val="24"/>
        </w:rPr>
        <w:t>4. Zwrot kaucji nastąpi po zakończeniu okresu obowiązywania umowy i likwidacji ogródka gastronomicznego</w:t>
      </w:r>
      <w:r>
        <w:rPr>
          <w:color w:val="000000"/>
          <w:sz w:val="24"/>
          <w:szCs w:val="24"/>
        </w:rPr>
        <w:t xml:space="preserve"> lub stoiska promocyjnego</w:t>
      </w:r>
      <w:r w:rsidRPr="006E1724">
        <w:rPr>
          <w:color w:val="000000"/>
          <w:sz w:val="24"/>
          <w:szCs w:val="24"/>
        </w:rPr>
        <w:t xml:space="preserve"> w terminie i na zasadach określonych </w:t>
      </w:r>
      <w:r>
        <w:rPr>
          <w:color w:val="000000"/>
          <w:sz w:val="24"/>
          <w:szCs w:val="24"/>
        </w:rPr>
        <w:br/>
      </w:r>
      <w:r w:rsidRPr="006E1724">
        <w:rPr>
          <w:color w:val="000000"/>
          <w:sz w:val="24"/>
          <w:szCs w:val="24"/>
        </w:rPr>
        <w:t>w umowie, z tym że w</w:t>
      </w:r>
      <w:r>
        <w:rPr>
          <w:color w:val="000000"/>
          <w:sz w:val="24"/>
          <w:szCs w:val="24"/>
        </w:rPr>
        <w:t> </w:t>
      </w:r>
      <w:r w:rsidRPr="006E1724">
        <w:rPr>
          <w:color w:val="000000"/>
          <w:sz w:val="24"/>
          <w:szCs w:val="24"/>
        </w:rPr>
        <w:t>przypadkach</w:t>
      </w:r>
      <w:r>
        <w:rPr>
          <w:color w:val="000000"/>
          <w:sz w:val="24"/>
          <w:szCs w:val="24"/>
        </w:rPr>
        <w:t>,</w:t>
      </w:r>
      <w:r w:rsidRPr="006E1724">
        <w:rPr>
          <w:color w:val="000000"/>
          <w:sz w:val="24"/>
          <w:szCs w:val="24"/>
        </w:rPr>
        <w:t xml:space="preserve"> gdy „zarządca” zmuszony będzie ponieść koszty </w:t>
      </w:r>
      <w:r>
        <w:rPr>
          <w:color w:val="000000"/>
          <w:sz w:val="24"/>
          <w:szCs w:val="24"/>
        </w:rPr>
        <w:br/>
      </w:r>
      <w:r w:rsidRPr="006E1724">
        <w:rPr>
          <w:color w:val="000000"/>
          <w:sz w:val="24"/>
          <w:szCs w:val="24"/>
        </w:rPr>
        <w:t>w związku z</w:t>
      </w:r>
      <w:r>
        <w:rPr>
          <w:color w:val="000000"/>
          <w:sz w:val="24"/>
          <w:szCs w:val="24"/>
        </w:rPr>
        <w:t> </w:t>
      </w:r>
      <w:r w:rsidRPr="006E1724">
        <w:rPr>
          <w:color w:val="000000"/>
          <w:sz w:val="24"/>
          <w:szCs w:val="24"/>
        </w:rPr>
        <w:t xml:space="preserve">nieprzestrzeganiem przez „Dzierżawców” zasad urządzania i funkcjonowania ogródków gastronomicznych, z kaucji zostaną potrącone zarówno te koszty, jak </w:t>
      </w:r>
      <w:r>
        <w:rPr>
          <w:color w:val="000000"/>
          <w:sz w:val="24"/>
          <w:szCs w:val="24"/>
        </w:rPr>
        <w:br/>
      </w:r>
      <w:r w:rsidRPr="006E1724">
        <w:rPr>
          <w:color w:val="000000"/>
          <w:sz w:val="24"/>
          <w:szCs w:val="24"/>
        </w:rPr>
        <w:t xml:space="preserve">i zaległości czynszowe wraz z odsetkami ustawowymi oraz kosztami sądowymi </w:t>
      </w:r>
      <w:r>
        <w:rPr>
          <w:color w:val="000000"/>
          <w:sz w:val="24"/>
          <w:szCs w:val="24"/>
        </w:rPr>
        <w:br/>
      </w:r>
      <w:r w:rsidRPr="006E1724">
        <w:rPr>
          <w:color w:val="000000"/>
          <w:sz w:val="24"/>
          <w:szCs w:val="24"/>
        </w:rPr>
        <w:t>i egzekucyjnymi.</w:t>
      </w:r>
    </w:p>
    <w:p w:rsidR="00C3545D" w:rsidRDefault="00C3545D" w:rsidP="00845866">
      <w:pPr>
        <w:pStyle w:val="Header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center"/>
        <w:rPr>
          <w:b/>
          <w:bCs/>
          <w:color w:val="000000"/>
          <w:sz w:val="24"/>
          <w:szCs w:val="24"/>
        </w:rPr>
      </w:pPr>
    </w:p>
    <w:p w:rsidR="00C3545D" w:rsidRDefault="00C3545D" w:rsidP="00845866">
      <w:pPr>
        <w:pStyle w:val="Header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center"/>
        <w:rPr>
          <w:b/>
          <w:bCs/>
          <w:color w:val="000000"/>
          <w:sz w:val="24"/>
          <w:szCs w:val="24"/>
        </w:rPr>
      </w:pPr>
    </w:p>
    <w:p w:rsidR="00C3545D" w:rsidRDefault="00C3545D" w:rsidP="00845866">
      <w:pPr>
        <w:pStyle w:val="Header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Rozdział 3</w:t>
      </w:r>
    </w:p>
    <w:p w:rsidR="00C3545D" w:rsidRDefault="00C3545D" w:rsidP="00845866">
      <w:pPr>
        <w:pStyle w:val="Header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Urządzenie ogródka gastronomicznego lub stoiska promocyjnego</w:t>
      </w:r>
    </w:p>
    <w:p w:rsidR="00C3545D" w:rsidRPr="00E828A2" w:rsidRDefault="00C3545D" w:rsidP="00845866">
      <w:pPr>
        <w:pStyle w:val="Header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bez zawarcia umowy</w:t>
      </w:r>
    </w:p>
    <w:p w:rsidR="00C3545D" w:rsidRDefault="00C3545D" w:rsidP="00845866">
      <w:pPr>
        <w:pStyle w:val="Header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:rsidR="00C3545D" w:rsidRDefault="00C3545D" w:rsidP="00845866">
      <w:pPr>
        <w:pStyle w:val="Header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§ 3</w:t>
      </w:r>
    </w:p>
    <w:p w:rsidR="00C3545D" w:rsidRDefault="00C3545D" w:rsidP="00845866">
      <w:pPr>
        <w:pStyle w:val="Header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C3545D" w:rsidRDefault="00C3545D" w:rsidP="00845866">
      <w:pPr>
        <w:pStyle w:val="Header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3"/>
      <w:bookmarkEnd w:id="3"/>
      <w:r w:rsidRPr="006E1724">
        <w:rPr>
          <w:color w:val="000000"/>
          <w:sz w:val="24"/>
          <w:szCs w:val="24"/>
        </w:rPr>
        <w:t>W przypadk</w:t>
      </w:r>
      <w:r>
        <w:rPr>
          <w:color w:val="000000"/>
          <w:sz w:val="24"/>
          <w:szCs w:val="24"/>
        </w:rPr>
        <w:t>u</w:t>
      </w:r>
      <w:r w:rsidRPr="006E1724">
        <w:rPr>
          <w:color w:val="000000"/>
          <w:sz w:val="24"/>
          <w:szCs w:val="24"/>
        </w:rPr>
        <w:t xml:space="preserve"> stwierdzenia umieszczenia ogródka gastronomicznego</w:t>
      </w:r>
      <w:r>
        <w:rPr>
          <w:color w:val="000000"/>
          <w:sz w:val="24"/>
          <w:szCs w:val="24"/>
        </w:rPr>
        <w:t xml:space="preserve"> lub stoiska promocyjnego</w:t>
      </w:r>
      <w:r w:rsidRPr="006E1724">
        <w:rPr>
          <w:color w:val="000000"/>
          <w:sz w:val="24"/>
          <w:szCs w:val="24"/>
        </w:rPr>
        <w:t xml:space="preserve"> bez zawarcia umowy z</w:t>
      </w:r>
      <w:r>
        <w:rPr>
          <w:color w:val="000000"/>
          <w:sz w:val="24"/>
          <w:szCs w:val="24"/>
        </w:rPr>
        <w:t> </w:t>
      </w:r>
      <w:r w:rsidRPr="006E1724">
        <w:rPr>
          <w:color w:val="000000"/>
          <w:sz w:val="24"/>
          <w:szCs w:val="24"/>
        </w:rPr>
        <w:t xml:space="preserve">„zarządcą”, będzie </w:t>
      </w:r>
      <w:r>
        <w:rPr>
          <w:color w:val="000000"/>
          <w:sz w:val="24"/>
          <w:szCs w:val="24"/>
        </w:rPr>
        <w:t xml:space="preserve">miał on prawo </w:t>
      </w:r>
      <w:r w:rsidRPr="006E1724">
        <w:rPr>
          <w:color w:val="000000"/>
          <w:sz w:val="24"/>
          <w:szCs w:val="24"/>
        </w:rPr>
        <w:t>obciąż</w:t>
      </w:r>
      <w:r>
        <w:rPr>
          <w:color w:val="000000"/>
          <w:sz w:val="24"/>
          <w:szCs w:val="24"/>
        </w:rPr>
        <w:t>yć</w:t>
      </w:r>
      <w:r w:rsidRPr="006E1724">
        <w:rPr>
          <w:color w:val="000000"/>
          <w:sz w:val="24"/>
          <w:szCs w:val="24"/>
        </w:rPr>
        <w:t xml:space="preserve"> ”właściciela” takiego ogródka</w:t>
      </w:r>
      <w:r>
        <w:rPr>
          <w:color w:val="000000"/>
          <w:sz w:val="24"/>
          <w:szCs w:val="24"/>
        </w:rPr>
        <w:t xml:space="preserve"> lub stoiska</w:t>
      </w:r>
      <w:r w:rsidRPr="006E1724">
        <w:rPr>
          <w:color w:val="000000"/>
          <w:sz w:val="24"/>
          <w:szCs w:val="24"/>
        </w:rPr>
        <w:t xml:space="preserve"> opłatą za bezumowne korzystanie z terenu </w:t>
      </w:r>
      <w:r>
        <w:rPr>
          <w:color w:val="000000"/>
          <w:sz w:val="24"/>
          <w:szCs w:val="24"/>
        </w:rPr>
        <w:br/>
      </w:r>
      <w:r w:rsidRPr="006E1724">
        <w:rPr>
          <w:color w:val="000000"/>
          <w:sz w:val="24"/>
          <w:szCs w:val="24"/>
        </w:rPr>
        <w:t xml:space="preserve">w wysokości 10-krotności określonej w § 1 stawki czynszowej za </w:t>
      </w:r>
      <w:smartTag w:uri="urn:schemas-microsoft-com:office:smarttags" w:element="metricconverter">
        <w:smartTagPr>
          <w:attr w:name="ProductID" w:val="1 m2"/>
        </w:smartTagPr>
        <w:r w:rsidRPr="006E1724">
          <w:rPr>
            <w:color w:val="000000"/>
            <w:sz w:val="24"/>
            <w:szCs w:val="24"/>
          </w:rPr>
          <w:t>1 m</w:t>
        </w:r>
        <w:r w:rsidRPr="005F2B6E">
          <w:rPr>
            <w:color w:val="000000"/>
            <w:sz w:val="24"/>
            <w:szCs w:val="24"/>
            <w:vertAlign w:val="superscript"/>
          </w:rPr>
          <w:t>2</w:t>
        </w:r>
      </w:smartTag>
      <w:r>
        <w:rPr>
          <w:color w:val="000000"/>
          <w:sz w:val="24"/>
          <w:szCs w:val="24"/>
        </w:rPr>
        <w:t>,</w:t>
      </w:r>
      <w:r>
        <w:rPr>
          <w:color w:val="000000"/>
          <w:position w:val="6"/>
          <w:sz w:val="24"/>
          <w:szCs w:val="24"/>
        </w:rPr>
        <w:t xml:space="preserve"> </w:t>
      </w:r>
      <w:r w:rsidRPr="006E1724">
        <w:rPr>
          <w:color w:val="000000"/>
          <w:sz w:val="24"/>
          <w:szCs w:val="24"/>
        </w:rPr>
        <w:t>do czasu jego likwidacji, co powinno nastąpić najpóźniej w terminie trzech dni od dnia otrzymania od „zarządcy” stosownego w tym względzie wezwania do likwidacji ogródka</w:t>
      </w:r>
      <w:r>
        <w:rPr>
          <w:color w:val="000000"/>
          <w:sz w:val="24"/>
          <w:szCs w:val="24"/>
        </w:rPr>
        <w:t>.</w:t>
      </w:r>
      <w:r w:rsidRPr="006E1724">
        <w:rPr>
          <w:color w:val="000000"/>
          <w:sz w:val="24"/>
          <w:szCs w:val="24"/>
        </w:rPr>
        <w:t xml:space="preserve"> </w:t>
      </w:r>
    </w:p>
    <w:p w:rsidR="00C3545D" w:rsidRDefault="00C3545D" w:rsidP="00845866">
      <w:pPr>
        <w:pStyle w:val="Header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3545D" w:rsidRDefault="00C3545D" w:rsidP="00845866">
      <w:pPr>
        <w:pStyle w:val="Header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Rozdział 4</w:t>
      </w:r>
    </w:p>
    <w:p w:rsidR="00C3545D" w:rsidRDefault="00C3545D" w:rsidP="00845866">
      <w:pPr>
        <w:pStyle w:val="Header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Kontrola przestrzegania zasad urządzania i funkcjonowania</w:t>
      </w:r>
    </w:p>
    <w:p w:rsidR="00C3545D" w:rsidRDefault="00C3545D" w:rsidP="00845866">
      <w:pPr>
        <w:pStyle w:val="Header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ogródków gastronomicznych oraz stoisk promocyjnych</w:t>
      </w:r>
    </w:p>
    <w:p w:rsidR="00C3545D" w:rsidRDefault="00C3545D" w:rsidP="00845866">
      <w:pPr>
        <w:pStyle w:val="Header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:rsidR="00C3545D" w:rsidRDefault="00C3545D" w:rsidP="00845866">
      <w:pPr>
        <w:pStyle w:val="Header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§ 4</w:t>
      </w:r>
    </w:p>
    <w:p w:rsidR="00C3545D" w:rsidRDefault="00C3545D" w:rsidP="00845866">
      <w:pPr>
        <w:pStyle w:val="Header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C3545D" w:rsidRPr="006E1724" w:rsidRDefault="00C3545D" w:rsidP="008458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4"/>
      <w:bookmarkEnd w:id="4"/>
      <w:r w:rsidRPr="006E1724">
        <w:rPr>
          <w:color w:val="000000"/>
          <w:sz w:val="24"/>
          <w:szCs w:val="24"/>
        </w:rPr>
        <w:t>1. Kontrole przestrzegania zasad urządzania i funkcjonowania ogródków</w:t>
      </w:r>
      <w:r>
        <w:rPr>
          <w:color w:val="000000"/>
          <w:sz w:val="24"/>
          <w:szCs w:val="24"/>
        </w:rPr>
        <w:t xml:space="preserve"> oraz stoisk</w:t>
      </w:r>
      <w:r w:rsidRPr="006E172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promocyjnych </w:t>
      </w:r>
      <w:r w:rsidRPr="006E1724">
        <w:rPr>
          <w:color w:val="000000"/>
          <w:sz w:val="24"/>
          <w:szCs w:val="24"/>
        </w:rPr>
        <w:t>przeprowadzane są przez upoważnionego przedstawiciela „zarządcy”.</w:t>
      </w:r>
    </w:p>
    <w:p w:rsidR="00C3545D" w:rsidRPr="006E1724" w:rsidRDefault="00C3545D" w:rsidP="008458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1724">
        <w:rPr>
          <w:color w:val="000000"/>
          <w:sz w:val="24"/>
          <w:szCs w:val="24"/>
        </w:rPr>
        <w:t xml:space="preserve">2. Z przeprowadzonej kontroli sporządzany jest protokół, zawierający w szczególności: datę, miejsce i nazwę kontrolowanego „Dzierżawcy”, informacje o wielkości zajętej powierzchni (z dokładnością do </w:t>
      </w:r>
      <w:smartTag w:uri="urn:schemas-microsoft-com:office:smarttags" w:element="metricconverter">
        <w:smartTagPr>
          <w:attr w:name="ProductID" w:val="1 m2"/>
        </w:smartTagPr>
        <w:r w:rsidRPr="006E1724">
          <w:rPr>
            <w:color w:val="000000"/>
            <w:sz w:val="24"/>
            <w:szCs w:val="24"/>
          </w:rPr>
          <w:t>1 m</w:t>
        </w:r>
        <w:r w:rsidRPr="005F2B6E">
          <w:rPr>
            <w:color w:val="000000"/>
            <w:sz w:val="24"/>
            <w:szCs w:val="24"/>
            <w:vertAlign w:val="superscript"/>
          </w:rPr>
          <w:t>2</w:t>
        </w:r>
      </w:smartTag>
      <w:r w:rsidRPr="006E1724">
        <w:rPr>
          <w:color w:val="000000"/>
          <w:sz w:val="24"/>
          <w:szCs w:val="24"/>
        </w:rPr>
        <w:t>), opis naruszenia zasad urządzania i</w:t>
      </w:r>
      <w:r>
        <w:rPr>
          <w:color w:val="000000"/>
          <w:sz w:val="24"/>
          <w:szCs w:val="24"/>
        </w:rPr>
        <w:t> </w:t>
      </w:r>
      <w:r w:rsidRPr="006E1724">
        <w:rPr>
          <w:color w:val="000000"/>
          <w:sz w:val="24"/>
          <w:szCs w:val="24"/>
        </w:rPr>
        <w:t>funkcjonowania ogródków gastronomicznych</w:t>
      </w:r>
      <w:r>
        <w:rPr>
          <w:color w:val="000000"/>
          <w:sz w:val="24"/>
          <w:szCs w:val="24"/>
        </w:rPr>
        <w:t xml:space="preserve"> oraz stoisk promocyjnych, a także</w:t>
      </w:r>
      <w:r w:rsidRPr="006E1724">
        <w:rPr>
          <w:color w:val="000000"/>
          <w:sz w:val="24"/>
          <w:szCs w:val="24"/>
        </w:rPr>
        <w:t xml:space="preserve"> podpisy przedstawiciela „zarządcy” i</w:t>
      </w:r>
      <w:r>
        <w:rPr>
          <w:color w:val="000000"/>
          <w:sz w:val="24"/>
          <w:szCs w:val="24"/>
        </w:rPr>
        <w:t> </w:t>
      </w:r>
      <w:r w:rsidRPr="006E1724">
        <w:rPr>
          <w:color w:val="000000"/>
          <w:sz w:val="24"/>
          <w:szCs w:val="24"/>
        </w:rPr>
        <w:t>przedstawiciela kontrolowanego „Dzierżawcy”.</w:t>
      </w:r>
    </w:p>
    <w:p w:rsidR="00C3545D" w:rsidRPr="006E1724" w:rsidRDefault="00C3545D" w:rsidP="008458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1724">
        <w:rPr>
          <w:color w:val="000000"/>
          <w:sz w:val="24"/>
          <w:szCs w:val="24"/>
        </w:rPr>
        <w:t>3. Do protokołu powinny być załączone fotografie przedstawiające rodzaj, typ zajęcia powierzchni, ewentualnie dokumentujące naruszenie innych zasad urządzania i</w:t>
      </w:r>
      <w:r>
        <w:rPr>
          <w:color w:val="000000"/>
          <w:sz w:val="24"/>
          <w:szCs w:val="24"/>
        </w:rPr>
        <w:t> </w:t>
      </w:r>
      <w:r w:rsidRPr="006E1724">
        <w:rPr>
          <w:color w:val="000000"/>
          <w:sz w:val="24"/>
          <w:szCs w:val="24"/>
        </w:rPr>
        <w:t>funkcjono</w:t>
      </w:r>
      <w:r>
        <w:rPr>
          <w:color w:val="000000"/>
          <w:sz w:val="24"/>
          <w:szCs w:val="24"/>
        </w:rPr>
        <w:t>wania ogródków gastronomicznych oraz stoisk promocyjnych.</w:t>
      </w:r>
    </w:p>
    <w:p w:rsidR="00C3545D" w:rsidRPr="006E1724" w:rsidRDefault="00C3545D" w:rsidP="008458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1724">
        <w:rPr>
          <w:color w:val="000000"/>
          <w:sz w:val="24"/>
          <w:szCs w:val="24"/>
        </w:rPr>
        <w:t>4. Protokół powinien być podpisany przez przeprowadzającego kontrolę przedstawiciela „zarządcy” oraz przedstawiciela kontrolowanego „Dzierżawcy”. Kopia protokołu jest przekazywana „Dzierżawcy”</w:t>
      </w:r>
      <w:r>
        <w:rPr>
          <w:color w:val="000000"/>
          <w:sz w:val="24"/>
          <w:szCs w:val="24"/>
        </w:rPr>
        <w:t>, który</w:t>
      </w:r>
      <w:r w:rsidRPr="006E1724">
        <w:rPr>
          <w:color w:val="000000"/>
          <w:sz w:val="24"/>
          <w:szCs w:val="24"/>
        </w:rPr>
        <w:t xml:space="preserve"> może odmówić </w:t>
      </w:r>
      <w:r>
        <w:rPr>
          <w:color w:val="000000"/>
          <w:sz w:val="24"/>
          <w:szCs w:val="24"/>
        </w:rPr>
        <w:t xml:space="preserve">jego </w:t>
      </w:r>
      <w:r w:rsidRPr="006E1724">
        <w:rPr>
          <w:color w:val="000000"/>
          <w:sz w:val="24"/>
          <w:szCs w:val="24"/>
        </w:rPr>
        <w:t>podpisania, co nie stanowi podstawy do unieważnienia ustaleń poczynionych podczas kontroli.</w:t>
      </w:r>
    </w:p>
    <w:p w:rsidR="00C3545D" w:rsidRPr="006E1724" w:rsidRDefault="00C3545D" w:rsidP="008458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1724">
        <w:rPr>
          <w:color w:val="000000"/>
          <w:sz w:val="24"/>
          <w:szCs w:val="24"/>
        </w:rPr>
        <w:t>5. W ciągu 7 dni od dnia przeprowadzenia kontroli bądź sporządzenia protokołu „Dzierżawcy” przysługuje prawo zgłoszenia zastrzeżeń dotyczących sposobu przeprowadzenia kontroli oraz treści protokołu.</w:t>
      </w:r>
    </w:p>
    <w:p w:rsidR="00C3545D" w:rsidRPr="006E1724" w:rsidRDefault="00C3545D" w:rsidP="00A22C4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1724">
        <w:rPr>
          <w:color w:val="000000"/>
          <w:sz w:val="24"/>
          <w:szCs w:val="24"/>
        </w:rPr>
        <w:t xml:space="preserve">6. Zastrzeżenia, o których mowa w ust. 5, są wnoszone w formie pisemnej do Dyrektora jednostki będącej „zarządcą”. </w:t>
      </w:r>
      <w:r>
        <w:rPr>
          <w:color w:val="000000"/>
          <w:sz w:val="24"/>
          <w:szCs w:val="24"/>
        </w:rPr>
        <w:t>R</w:t>
      </w:r>
      <w:r w:rsidRPr="006E1724">
        <w:rPr>
          <w:color w:val="000000"/>
          <w:sz w:val="24"/>
          <w:szCs w:val="24"/>
        </w:rPr>
        <w:t xml:space="preserve">ozpatruje </w:t>
      </w:r>
      <w:r>
        <w:rPr>
          <w:color w:val="000000"/>
          <w:sz w:val="24"/>
          <w:szCs w:val="24"/>
        </w:rPr>
        <w:t xml:space="preserve">on </w:t>
      </w:r>
      <w:r w:rsidRPr="006E1724">
        <w:rPr>
          <w:color w:val="000000"/>
          <w:sz w:val="24"/>
          <w:szCs w:val="24"/>
        </w:rPr>
        <w:t xml:space="preserve">zastrzeżenia w terminie 7 dni od daty ich wpływu. </w:t>
      </w:r>
      <w:r>
        <w:rPr>
          <w:color w:val="000000"/>
          <w:sz w:val="24"/>
          <w:szCs w:val="24"/>
        </w:rPr>
        <w:t xml:space="preserve">Może przy tym </w:t>
      </w:r>
      <w:r w:rsidRPr="006E1724">
        <w:rPr>
          <w:color w:val="000000"/>
          <w:sz w:val="24"/>
          <w:szCs w:val="24"/>
        </w:rPr>
        <w:t xml:space="preserve">wezwać kontrolowanego „Dzierżawcę” oraz zaprosić przedstawicieli Wielkopolskiej Izby Gastronomii, Wielkopolskiego Zrzeszenia Handlu </w:t>
      </w:r>
      <w:r>
        <w:rPr>
          <w:color w:val="000000"/>
          <w:sz w:val="24"/>
          <w:szCs w:val="24"/>
        </w:rPr>
        <w:br/>
      </w:r>
      <w:r w:rsidRPr="006E1724">
        <w:rPr>
          <w:color w:val="000000"/>
          <w:sz w:val="24"/>
          <w:szCs w:val="24"/>
        </w:rPr>
        <w:t>i Usług, Wydziału Urbanistyki i</w:t>
      </w:r>
      <w:r>
        <w:rPr>
          <w:color w:val="000000"/>
          <w:sz w:val="24"/>
          <w:szCs w:val="24"/>
        </w:rPr>
        <w:t> </w:t>
      </w:r>
      <w:r w:rsidRPr="006E1724">
        <w:rPr>
          <w:color w:val="000000"/>
          <w:sz w:val="24"/>
          <w:szCs w:val="24"/>
        </w:rPr>
        <w:t xml:space="preserve">Architektury, Miejskiego Konserwatora Zabytków, Straży Miejskiej, Wydziału Działalności Gospodarczej </w:t>
      </w:r>
      <w:r>
        <w:rPr>
          <w:color w:val="000000"/>
          <w:sz w:val="24"/>
          <w:szCs w:val="24"/>
        </w:rPr>
        <w:t>–</w:t>
      </w:r>
      <w:r w:rsidRPr="006E172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 </w:t>
      </w:r>
      <w:r w:rsidRPr="006E1724">
        <w:rPr>
          <w:color w:val="000000"/>
          <w:sz w:val="24"/>
          <w:szCs w:val="24"/>
        </w:rPr>
        <w:t>cel</w:t>
      </w:r>
      <w:r>
        <w:rPr>
          <w:color w:val="000000"/>
          <w:sz w:val="24"/>
          <w:szCs w:val="24"/>
        </w:rPr>
        <w:t>u</w:t>
      </w:r>
      <w:r w:rsidRPr="006E1724">
        <w:rPr>
          <w:color w:val="000000"/>
          <w:sz w:val="24"/>
          <w:szCs w:val="24"/>
        </w:rPr>
        <w:t xml:space="preserve"> zapoznania się z zastrzeżeniami </w:t>
      </w:r>
      <w:r>
        <w:rPr>
          <w:color w:val="000000"/>
          <w:sz w:val="24"/>
          <w:szCs w:val="24"/>
        </w:rPr>
        <w:br/>
      </w:r>
      <w:r w:rsidRPr="006E1724">
        <w:rPr>
          <w:color w:val="000000"/>
          <w:sz w:val="24"/>
          <w:szCs w:val="24"/>
        </w:rPr>
        <w:t>i wyrażenia opinii.</w:t>
      </w:r>
    </w:p>
    <w:p w:rsidR="00C3545D" w:rsidRPr="006E1724" w:rsidRDefault="00C3545D" w:rsidP="0084586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1724">
        <w:rPr>
          <w:color w:val="000000"/>
          <w:sz w:val="24"/>
          <w:szCs w:val="24"/>
        </w:rPr>
        <w:t xml:space="preserve">7. Rozstrzygnięcie zgłoszonych zastrzeżeń następuje w formie pisemnej </w:t>
      </w:r>
      <w:r>
        <w:rPr>
          <w:color w:val="000000"/>
          <w:sz w:val="24"/>
          <w:szCs w:val="24"/>
        </w:rPr>
        <w:t>i</w:t>
      </w:r>
      <w:r w:rsidRPr="006E1724">
        <w:rPr>
          <w:color w:val="000000"/>
          <w:sz w:val="24"/>
          <w:szCs w:val="24"/>
        </w:rPr>
        <w:t xml:space="preserve"> jest niezwłocznie doręczane „Dzierżawcy”.</w:t>
      </w:r>
    </w:p>
    <w:p w:rsidR="00C3545D" w:rsidRPr="006E1724" w:rsidRDefault="00C3545D" w:rsidP="00845866">
      <w:pPr>
        <w:pStyle w:val="Header"/>
        <w:tabs>
          <w:tab w:val="clear" w:pos="4536"/>
          <w:tab w:val="clear" w:pos="9072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E1724">
        <w:rPr>
          <w:color w:val="000000"/>
          <w:sz w:val="24"/>
          <w:szCs w:val="24"/>
        </w:rPr>
        <w:t>8. Protokół z kontroli, do którego nie wniesiono zastrzeżeń, lub rozstrzygnięcie tych zastrzeżeń dokonane przez Dyrektora jednostki będącej „zarządcą”</w:t>
      </w:r>
      <w:r>
        <w:rPr>
          <w:color w:val="000000"/>
          <w:sz w:val="24"/>
          <w:szCs w:val="24"/>
        </w:rPr>
        <w:t>,</w:t>
      </w:r>
      <w:r w:rsidRPr="006E1724">
        <w:rPr>
          <w:color w:val="000000"/>
          <w:sz w:val="24"/>
          <w:szCs w:val="24"/>
        </w:rPr>
        <w:t xml:space="preserve"> stanowi</w:t>
      </w:r>
      <w:r>
        <w:rPr>
          <w:color w:val="000000"/>
          <w:sz w:val="24"/>
          <w:szCs w:val="24"/>
        </w:rPr>
        <w:t>ą</w:t>
      </w:r>
      <w:r w:rsidRPr="006E1724">
        <w:rPr>
          <w:color w:val="000000"/>
          <w:sz w:val="24"/>
          <w:szCs w:val="24"/>
        </w:rPr>
        <w:t xml:space="preserve"> dokument potwierdzający naruszenie zasad urządzania i funkcjono</w:t>
      </w:r>
      <w:r>
        <w:rPr>
          <w:color w:val="000000"/>
          <w:sz w:val="24"/>
          <w:szCs w:val="24"/>
        </w:rPr>
        <w:t>wania ogródków gastronomicznych oraz stoisk promocyjnych.</w:t>
      </w:r>
    </w:p>
    <w:p w:rsidR="00C3545D" w:rsidRDefault="00C3545D"/>
    <w:sectPr w:rsidR="00C3545D" w:rsidSect="00FB7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D5F8A"/>
    <w:multiLevelType w:val="hybridMultilevel"/>
    <w:tmpl w:val="AC8CF2B8"/>
    <w:lvl w:ilvl="0" w:tplc="C8143214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  <w:rPr>
        <w:rFonts w:cs="Times New Roman"/>
      </w:rPr>
    </w:lvl>
  </w:abstractNum>
  <w:abstractNum w:abstractNumId="1">
    <w:nsid w:val="3CB703AC"/>
    <w:multiLevelType w:val="hybridMultilevel"/>
    <w:tmpl w:val="30C0B9A4"/>
    <w:lvl w:ilvl="0" w:tplc="04150011">
      <w:start w:val="1"/>
      <w:numFmt w:val="decimal"/>
      <w:lvlText w:val="%1)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5866"/>
    <w:rsid w:val="000E51A2"/>
    <w:rsid w:val="001531D3"/>
    <w:rsid w:val="00171C25"/>
    <w:rsid w:val="00212809"/>
    <w:rsid w:val="002731A5"/>
    <w:rsid w:val="00321F61"/>
    <w:rsid w:val="003749D7"/>
    <w:rsid w:val="003E77D9"/>
    <w:rsid w:val="0042794D"/>
    <w:rsid w:val="00494042"/>
    <w:rsid w:val="004B62C7"/>
    <w:rsid w:val="0053701E"/>
    <w:rsid w:val="0055203C"/>
    <w:rsid w:val="005D1FA1"/>
    <w:rsid w:val="005F2B6E"/>
    <w:rsid w:val="00616DC6"/>
    <w:rsid w:val="006E1724"/>
    <w:rsid w:val="00712789"/>
    <w:rsid w:val="007606B1"/>
    <w:rsid w:val="00783B98"/>
    <w:rsid w:val="0082149A"/>
    <w:rsid w:val="008244E8"/>
    <w:rsid w:val="00845866"/>
    <w:rsid w:val="00943E30"/>
    <w:rsid w:val="00996577"/>
    <w:rsid w:val="009C75FE"/>
    <w:rsid w:val="009F023C"/>
    <w:rsid w:val="00A136D0"/>
    <w:rsid w:val="00A22C4F"/>
    <w:rsid w:val="00A47A71"/>
    <w:rsid w:val="00A47C02"/>
    <w:rsid w:val="00A5404C"/>
    <w:rsid w:val="00B6479E"/>
    <w:rsid w:val="00B654DF"/>
    <w:rsid w:val="00BA169C"/>
    <w:rsid w:val="00C3545D"/>
    <w:rsid w:val="00C7731B"/>
    <w:rsid w:val="00CB0D46"/>
    <w:rsid w:val="00CD48FF"/>
    <w:rsid w:val="00DA50B6"/>
    <w:rsid w:val="00E0012E"/>
    <w:rsid w:val="00E828A2"/>
    <w:rsid w:val="00F97B2D"/>
    <w:rsid w:val="00FB70E8"/>
    <w:rsid w:val="00FC640D"/>
    <w:rsid w:val="00FF1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866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586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45866"/>
    <w:rPr>
      <w:rFonts w:ascii="Times New Roman" w:hAnsi="Times New Roman" w:cs="Times New Roman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B647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49D7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4</Pages>
  <Words>738</Words>
  <Characters>4429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…</dc:title>
  <dc:subject/>
  <dc:creator>Ewelina Adamczak</dc:creator>
  <cp:keywords/>
  <dc:description/>
  <cp:lastModifiedBy>ewaani</cp:lastModifiedBy>
  <cp:revision>10</cp:revision>
  <dcterms:created xsi:type="dcterms:W3CDTF">2016-03-23T07:45:00Z</dcterms:created>
  <dcterms:modified xsi:type="dcterms:W3CDTF">2016-03-31T13:06:00Z</dcterms:modified>
</cp:coreProperties>
</file>