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A5" w:rsidRPr="00740DA5" w:rsidRDefault="008505A9" w:rsidP="008505A9">
      <w:pPr>
        <w:pStyle w:val="Nagwek2"/>
        <w:numPr>
          <w:ilvl w:val="0"/>
          <w:numId w:val="0"/>
        </w:numPr>
        <w:ind w:left="142"/>
        <w:rPr>
          <w:sz w:val="18"/>
          <w:szCs w:val="18"/>
        </w:rPr>
      </w:pPr>
      <w:bookmarkStart w:id="0" w:name="_Toc429116915"/>
      <w:bookmarkStart w:id="1" w:name="_Toc429117832"/>
      <w:bookmarkStart w:id="2" w:name="_Toc429114745"/>
      <w:bookmarkStart w:id="3" w:name="_Toc429129812"/>
      <w:bookmarkStart w:id="4" w:name="_Toc429138712"/>
      <w:bookmarkStart w:id="5" w:name="_Toc429138922"/>
      <w:bookmarkStart w:id="6" w:name="_Toc429140070"/>
      <w:bookmarkStart w:id="7" w:name="_Toc429140908"/>
      <w:bookmarkStart w:id="8" w:name="_Toc429142671"/>
      <w:bookmarkStart w:id="9" w:name="_Toc429143256"/>
      <w:bookmarkStart w:id="10" w:name="_Toc429167967"/>
      <w:bookmarkStart w:id="11" w:name="_Toc434830138"/>
      <w:bookmarkStart w:id="12" w:name="_Toc435439654"/>
      <w:bookmarkStart w:id="13" w:name="_Toc435450944"/>
      <w:bookmarkStart w:id="14" w:name="_Toc440634209"/>
      <w:r>
        <w:rPr>
          <w:sz w:val="18"/>
          <w:szCs w:val="18"/>
        </w:rPr>
        <w:t>XIV.12. ZAł.</w:t>
      </w:r>
      <w:r w:rsidR="00740DA5" w:rsidRPr="00740DA5">
        <w:rPr>
          <w:sz w:val="18"/>
          <w:szCs w:val="18"/>
        </w:rPr>
        <w:t xml:space="preserve"> nr 1 Harmonogram rzeczowo-finansowy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1886"/>
        <w:gridCol w:w="2587"/>
        <w:gridCol w:w="593"/>
        <w:gridCol w:w="487"/>
        <w:gridCol w:w="1124"/>
        <w:gridCol w:w="1254"/>
        <w:gridCol w:w="1676"/>
        <w:gridCol w:w="878"/>
        <w:gridCol w:w="857"/>
        <w:gridCol w:w="810"/>
        <w:gridCol w:w="700"/>
        <w:gridCol w:w="931"/>
      </w:tblGrid>
      <w:tr w:rsidR="00010592" w:rsidRPr="00CF03E8" w:rsidTr="00CF03E8">
        <w:trPr>
          <w:trHeight w:val="20"/>
        </w:trPr>
        <w:tc>
          <w:tcPr>
            <w:tcW w:w="0" w:type="auto"/>
            <w:vMerge w:val="restart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L.p.</w:t>
            </w:r>
          </w:p>
        </w:tc>
        <w:tc>
          <w:tcPr>
            <w:tcW w:w="0" w:type="auto"/>
            <w:vMerge w:val="restart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Działanie</w:t>
            </w:r>
          </w:p>
        </w:tc>
        <w:tc>
          <w:tcPr>
            <w:tcW w:w="0" w:type="auto"/>
            <w:vMerge w:val="restart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Beneficjent</w:t>
            </w:r>
          </w:p>
        </w:tc>
        <w:tc>
          <w:tcPr>
            <w:tcW w:w="0" w:type="auto"/>
            <w:gridSpan w:val="2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Okres realizacji</w:t>
            </w:r>
          </w:p>
        </w:tc>
        <w:tc>
          <w:tcPr>
            <w:tcW w:w="0" w:type="auto"/>
            <w:vMerge w:val="restart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Stan realizacji</w:t>
            </w:r>
          </w:p>
        </w:tc>
        <w:tc>
          <w:tcPr>
            <w:tcW w:w="0" w:type="auto"/>
            <w:vMerge w:val="restart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Źródło finansowania</w:t>
            </w:r>
          </w:p>
        </w:tc>
        <w:tc>
          <w:tcPr>
            <w:tcW w:w="0" w:type="auto"/>
            <w:vMerge w:val="restart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Wskaźniki monitorowania</w:t>
            </w:r>
          </w:p>
        </w:tc>
        <w:tc>
          <w:tcPr>
            <w:tcW w:w="0" w:type="auto"/>
            <w:vMerge w:val="restart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Szacunkowy koszt realizacji działania [PLN]</w:t>
            </w:r>
          </w:p>
        </w:tc>
        <w:tc>
          <w:tcPr>
            <w:tcW w:w="0" w:type="auto"/>
            <w:gridSpan w:val="4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Oczekiwane efekty realizacji działania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Początek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Koniec</w:t>
            </w:r>
          </w:p>
        </w:tc>
        <w:tc>
          <w:tcPr>
            <w:tcW w:w="0" w:type="auto"/>
            <w:vMerge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Ograniczenie zużycia energii [MWh/rok]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Ograniczenie emisji</w:t>
            </w: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br/>
              <w:t>[Mg CO</w:t>
            </w: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vertAlign w:val="subscript"/>
                <w:lang w:eastAsia="pl-PL"/>
              </w:rPr>
              <w:t>2</w:t>
            </w: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/rok]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Produkcja energii z OZE [MWh/rok]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Koszt efektu ekologicznego [PLN/Mg CO</w:t>
            </w: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vertAlign w:val="subscript"/>
                <w:lang w:eastAsia="pl-PL"/>
              </w:rPr>
              <w:t>2</w:t>
            </w: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]</w:t>
            </w:r>
          </w:p>
        </w:tc>
      </w:tr>
      <w:tr w:rsidR="00CF03E8" w:rsidRPr="00CF03E8" w:rsidTr="00CF03E8">
        <w:trPr>
          <w:trHeight w:val="20"/>
        </w:trPr>
        <w:tc>
          <w:tcPr>
            <w:tcW w:w="0" w:type="auto"/>
            <w:gridSpan w:val="8"/>
            <w:shd w:val="clear" w:color="000000" w:fill="49732F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  <w:t>Energetyka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104 852 538,00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20 791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9 967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7 449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10 519,73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Wykorzystanie wysokosprawnej kogeneracji w</w:t>
            </w:r>
            <w:r w:rsidRPr="00CF03E8">
              <w:rPr>
                <w:rFonts w:ascii="Century Gothic" w:eastAsia="Times New Roman" w:hAnsi="Century Gothic" w:cs="Times New Roman"/>
                <w:color w:val="000000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oparciu o zapotrzebowanie na ciepło użytkowe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Veolia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 Energia P-ń S.A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Moc zainstalowanych źródeł kogeneracyjnych [kW]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Długość wybudowanej infrastruktury przesyłowej [km]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3. Liczba nowych przyłączy do sieci ciepłowniczej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59 000,00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4 002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1 783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33,09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Efektywna dystrybucja ciepła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Veolia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 Energia P-ń S.A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Liczba zmodernizowanych węzłów przesyłowych [szt.]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Długość zmodyfikowanych sieci kanałowych [km]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95 000,00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1 639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129,78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Budowa i modernizacja instalacji służących dystrybucji energii i ciepła pochodzącego z</w:t>
            </w:r>
            <w:r w:rsidRPr="00CF03E8">
              <w:rPr>
                <w:rFonts w:ascii="Century Gothic" w:eastAsia="Times New Roman" w:hAnsi="Century Gothic" w:cs="Times New Roman"/>
                <w:color w:val="000000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Odnawialnych Źródeł Energii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AQUANET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 50%, środki zewnętrzne 50%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1. Długość 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nowowybudowanych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 i zmodernizowanych sieci elektroenergetycznych [m]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7 000 000,00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Instalowanie odnawialnych źródeł energii tj. elektrowni wiatrowych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Łączna moc zainstalowanych instalacji wiatrowych [kW]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Produkcja energii elektrycznej z instalacji OZE [MW/rok]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3 521,13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Instalowanie odnawialnych źródeł energii tj. modułów fotowoltaicznych „PV”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Łączna moc zainstalowanych instalacji fotowoltaicznych [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kWp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Produkcja energii elektrycznej z systemów fotowoltaicznych [MW/rok]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1 800 000,00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17 647,06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Instalowanie odnawialnych źródeł energii przez przedsiębiorstwa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Moc zainstalowanych instalacji OZE [kW]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Produkcja energii elektrycznej z instalacji OZE [MW/rok]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3. Produkcja ciepła z instalacji OZE [MJ/rok]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28 900 000,00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2 909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6 985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9 934,69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Budowa źródeł ciepła w oparciu o kogenerację i</w:t>
            </w:r>
            <w:r w:rsidRPr="00CF03E8">
              <w:rPr>
                <w:rFonts w:ascii="Century Gothic" w:eastAsia="Times New Roman" w:hAnsi="Century Gothic" w:cs="Times New Roman"/>
                <w:color w:val="000000"/>
                <w:sz w:val="10"/>
                <w:szCs w:val="24"/>
                <w:lang w:eastAsia="pl-PL"/>
              </w:rPr>
              <w:t> 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trigenerację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AQUANET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Moc zainstalowanych źródeł kogeneracyjnych [kW]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 xml:space="preserve">2. Moc zainstalowanych źródeł 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trigeneracyjnych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 [kW]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2 500 000,00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12 755,10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Budowa i modernizacja sieci umożliwiających przyłączenie jednostek wytwarzania energii ze źródeł odnawialnych, produkcja urządzeń dla OZE oraz dla biokomponentów i biopaliw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Długość wybudowanej infrastruktury przesyłowej [km]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20 250 000,00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28 723,40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Wymiana oświetlenia wewnętrznego, sprzętu RTV, ITC i AGD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Moc zainstalowanego energooszczędnego oświetlenia [kW]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Ilość wymienionego sprzętu RTV, ITC i AGD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Modernizacja oświetlenia ulicznego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Moc zainstalowanego oświetlenia metalohalogenkowego i LED [kW]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3 912 560,00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1 740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4 830,32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Rozbudowa systemu sygnalizacji świetlnych, przebudowa skrzyżowań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Zarząd Dróg Miejskich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Moc zainstalowanego oświetlenia w sygnalizacjach świetlnych [kW]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Liczba skrzyżowań objętych modernizacją sygnalizacji świetlnych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14 511 430,00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659 610,45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Ochrona powietrza w Poznaniu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Urząd Miasta Poznania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środki własne, środki 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lastRenderedPageBreak/>
              <w:t>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 xml:space="preserve">1. Liczba zlikwidowanych 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źródeł niskiej emisji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8 611 024,00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1 087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7 921,83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Modernizacja infrastruktury oświetleniowej poprzez wymianę ok. 2 500 opraw oświetleniowych w ramach programu SOWA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Zarząd Dróg Miejskich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AC689A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zakończono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Moc zainstalowanego energooszczędnego oświetlenia [kW]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Ilość wymienionych opraw oświetleniowych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3 874 500,00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16 076,76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Wsparcie w formie dotacji do wymiany przestarzałych pieców indywidualnych mieszkańców na bardziej efektywne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Urząd Miasta Poznania – Wydział Ochrony Środowiska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NFOŚiGW, 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WFOŚiGW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, budżet miasta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Ilość wymienionych źródeł ciepła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8 611 024,00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11 700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1 087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7 921,83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Wymiana oświetlenia na energooszczędne na zajezdniach autobusowych oraz tramwajowych znajdujących się na terenie Miasta Poznania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MPK Poznań Sp. z 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Moc zainstalowanego oświetlenia metalohalogenkowego i LED [kW]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1 820 000,00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16 106,19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Likwidacja kotłowni i wymiana źródła zasilania w ciepło na zajezdni autobusowej przy ul. Kaczej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MPK Poznań Sp. z 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Moc nowego źródła zasilania [kW]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Długość wykonanej izolacji termicznej na instalacji [m]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3. Ilość wymienionych grzejników i armatury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2 408 000,00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10 750 000,00</w:t>
            </w:r>
          </w:p>
        </w:tc>
      </w:tr>
      <w:tr w:rsidR="00CF03E8" w:rsidRPr="00CF03E8" w:rsidTr="00CF03E8">
        <w:trPr>
          <w:trHeight w:val="20"/>
        </w:trPr>
        <w:tc>
          <w:tcPr>
            <w:tcW w:w="0" w:type="auto"/>
            <w:gridSpan w:val="8"/>
            <w:shd w:val="clear" w:color="000000" w:fill="49732F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  <w:t>Budownictwo i gospodarstwa domowe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747 462 787,00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57 947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20 497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6 996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36 466,94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F345B2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Termomodernizacja i modernizacja budynków zgłoszonych do Planu Gospodarki Niskoemisyjnej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0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0"/>
                <w:lang w:eastAsia="pl-PL"/>
              </w:rPr>
              <w:t xml:space="preserve">Miasto Poznań,  Zarząd Komunalnych Zasobów Lokalowych, Wielospecjalistyczny Szpital Miejski im. Józefa Strusia, Szpital Miejski im. Franciszka </w:t>
            </w:r>
            <w:proofErr w:type="spellStart"/>
            <w:r w:rsidRPr="00CF03E8">
              <w:rPr>
                <w:rFonts w:ascii="Century Gothic" w:eastAsia="Times New Roman" w:hAnsi="Century Gothic" w:cs="Arial"/>
                <w:sz w:val="10"/>
                <w:szCs w:val="20"/>
                <w:lang w:eastAsia="pl-PL"/>
              </w:rPr>
              <w:t>Raszei</w:t>
            </w:r>
            <w:proofErr w:type="spellEnd"/>
            <w:r w:rsidRPr="00CF03E8">
              <w:rPr>
                <w:rFonts w:ascii="Century Gothic" w:eastAsia="Times New Roman" w:hAnsi="Century Gothic" w:cs="Arial"/>
                <w:sz w:val="10"/>
                <w:szCs w:val="20"/>
                <w:lang w:eastAsia="pl-PL"/>
              </w:rPr>
              <w:t xml:space="preserve">, </w:t>
            </w:r>
            <w:proofErr w:type="spellStart"/>
            <w:r w:rsidRPr="00CF03E8">
              <w:rPr>
                <w:rFonts w:ascii="Century Gothic" w:eastAsia="Times New Roman" w:hAnsi="Century Gothic" w:cs="Arial"/>
                <w:sz w:val="10"/>
                <w:szCs w:val="20"/>
                <w:lang w:eastAsia="pl-PL"/>
              </w:rPr>
              <w:t>Inspektoria</w:t>
            </w:r>
            <w:proofErr w:type="spellEnd"/>
            <w:r w:rsidRPr="00CF03E8">
              <w:rPr>
                <w:rFonts w:ascii="Century Gothic" w:eastAsia="Times New Roman" w:hAnsi="Century Gothic" w:cs="Arial"/>
                <w:sz w:val="10"/>
                <w:szCs w:val="20"/>
                <w:lang w:eastAsia="pl-PL"/>
              </w:rPr>
              <w:t xml:space="preserve"> Towarzystwa Salezjańskiego, Szkoła Podstawowa nr 53 Zespół Szkół z</w:t>
            </w:r>
            <w:r w:rsidRPr="00CF03E8">
              <w:rPr>
                <w:rFonts w:ascii="Century Gothic" w:eastAsia="Times New Roman" w:hAnsi="Century Gothic" w:cs="Times New Roman"/>
                <w:sz w:val="10"/>
                <w:szCs w:val="20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sz w:val="10"/>
                <w:szCs w:val="20"/>
                <w:lang w:eastAsia="pl-PL"/>
              </w:rPr>
              <w:t>Oddziałami Sportowymi nr 5</w:t>
            </w:r>
            <w:r w:rsidR="00F345B2" w:rsidRPr="00CF03E8">
              <w:rPr>
                <w:rFonts w:ascii="Century Gothic" w:eastAsia="Times New Roman" w:hAnsi="Century Gothic" w:cs="Arial"/>
                <w:sz w:val="10"/>
                <w:szCs w:val="20"/>
                <w:lang w:eastAsia="pl-PL"/>
              </w:rPr>
              <w:t>, Akademia Muzyczna im. I. J. Paderewskiego w Poznaniu, Akademia Wychowania Fizycznego im. Eugeniusza Piaseckiego w Poznaniu,</w:t>
            </w:r>
            <w:r w:rsidR="00F345B2" w:rsidRPr="00CF03E8">
              <w:rPr>
                <w:sz w:val="10"/>
              </w:rPr>
              <w:t xml:space="preserve"> </w:t>
            </w:r>
            <w:r w:rsidR="00F345B2" w:rsidRPr="00CF03E8">
              <w:rPr>
                <w:rFonts w:ascii="Century Gothic" w:eastAsia="Times New Roman" w:hAnsi="Century Gothic" w:cs="Arial"/>
                <w:sz w:val="10"/>
                <w:szCs w:val="20"/>
                <w:lang w:eastAsia="pl-PL"/>
              </w:rPr>
              <w:t xml:space="preserve">AQUANET S.A., Departament Edukacji i Nauki- Urząd Marszałkowski Województwa Wielkopolskiego w Poznaniu, Dom Pomocy Społecznej, ul. Konarskiego 11/13  w Poznaniu, Wielkopolski Urząd Wojewódzki, Estrada Poznańska, Galeria Miejska Arsenał, Miejskie Centrum Interwencji Kryzysowej w Poznaniu, Miejskie Przedsiębiorstwo Gospodarki Mieszkaniowej S.A., MPK Poznań Sp. z o.o., </w:t>
            </w:r>
            <w:r w:rsidR="00010592" w:rsidRPr="00CF03E8">
              <w:rPr>
                <w:rFonts w:ascii="Century Gothic" w:eastAsia="Times New Roman" w:hAnsi="Century Gothic" w:cs="Arial"/>
                <w:sz w:val="10"/>
                <w:szCs w:val="20"/>
                <w:lang w:eastAsia="pl-PL"/>
              </w:rPr>
              <w:t>Muzeum Archeologiczne w Poznaniu, Ośrodek dla Bezdomnych nr 1 w Poznaniu, Politechnika Poznańska, Poznański Ośrodek Zdrowia Psychicznego, Region</w:t>
            </w:r>
            <w:bookmarkStart w:id="15" w:name="_GoBack"/>
            <w:bookmarkEnd w:id="15"/>
            <w:r w:rsidR="00010592" w:rsidRPr="00CF03E8">
              <w:rPr>
                <w:rFonts w:ascii="Century Gothic" w:eastAsia="Times New Roman" w:hAnsi="Century Gothic" w:cs="Arial"/>
                <w:sz w:val="10"/>
                <w:szCs w:val="20"/>
                <w:lang w:eastAsia="pl-PL"/>
              </w:rPr>
              <w:t>alna Dyrekcja Ochrony Środowiska, Stowarzyszenie Centrum Promocji Ekorozwoju, Szpital Wojewódzki w Poznaniu, Teatr Polski w Poznaniu, Uniwersytet Artystyczny w Poznaniu, Uniwersytet Ekonomiczny w Poznaniu, Uniwersytet Przyrodniczy w Poznaniu, Wielkopolskie Centrum Wspierania Inwestycji Sp. z o.o., Wielkopolskie Samorządowe Centrum Kształcenia Zawodowego i Ustawicznego, Zespół Żłobków nr 2 w Poznaniu, Stowarzyszenia Dziennego Ośrodka Rehabilitacyjnego "Bartek", Centrum Wspierania Rodzin "Swoboda”, Urząd Marszałkowski Województwa Wielkopolskiego, Machura Bros Corporation sp. j.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Powierzchnia użytkowa budynków poddanych kompleksowej termomodernizacji [m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vertAlign w:val="superscript"/>
                <w:lang w:eastAsia="pl-PL"/>
              </w:rPr>
              <w:t>2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Długość wymienionej instalacji c.o. [m]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3. Moc zainstalowanych instalacji OZE [kW]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655 314 380,00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49 825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16 321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6 124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40 151,61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Inwestycje w zakresie budownictwa pasywnego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nowopowstałych budynków pasywnych [szt.]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Zapotrzebowanie energetyczne nowych budynków [kWh]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3. Produkcja energii elektrycznej ze źródeł odnawialnych [kWh]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10 150 000,00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26 227,39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Wprowadzenie systemu zarządzania energią w</w:t>
            </w:r>
            <w:r w:rsidRPr="00CF03E8">
              <w:rPr>
                <w:rFonts w:ascii="Century Gothic" w:eastAsia="Times New Roman" w:hAnsi="Century Gothic" w:cs="Times New Roman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budynkach użyteczności publicznej i urządzeniach komunalnych (np. wodociągi, oczyszczalnie ścieków)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Veolia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 Energia P-ń S.A., AQUANET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budynków objętych systemem zarządzania [szt.]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Oszczędności zużycia energii [kWh]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8 500 000,00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2 331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1 938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4 385,96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Głęboka modernizacja energetyczna budynków użyteczności publicznej Prowincji Misjonarzy Oblatów Maryi 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Niepokalanej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lastRenderedPageBreak/>
              <w:t>Kuria Prowincji Misjonarzy Oblatów Maryi Niepokalanej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Powierzchnia użytkowa budynków poddanych kompleksowej termomodernizacji [m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vertAlign w:val="superscript"/>
                <w:lang w:eastAsia="pl-PL"/>
              </w:rPr>
              <w:t>2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2. Produkcja ciepła z instalacji OZE [MJ/rok]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lastRenderedPageBreak/>
              <w:t xml:space="preserve">Koszt realizacji działania zostanie uzupełniony 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lastRenderedPageBreak/>
              <w:t>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lastRenderedPageBreak/>
              <w:t>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Kompleksowa termomodernizacja zabytkowego kompleksu klasztornego Karmelitów Bosych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Fundacja Karmelitów Bosych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Powierzchnia użytkowa budynków poddanych kompleksowej termomodernizacji [m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vertAlign w:val="superscript"/>
                <w:lang w:eastAsia="pl-PL"/>
              </w:rPr>
              <w:t>2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Produkcja ciepła z instalacji OZE [MJ/rok]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2 500 000,00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17 123,29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Przebudowa, w tym termomodernizacja na nowoczesne centrum kształcenia budynku </w:t>
            </w:r>
            <w:proofErr w:type="spellStart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WSCKZiU</w:t>
            </w:r>
            <w:proofErr w:type="spellEnd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 nr 2 w Poznaniu przy ul. Mostowej 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WSCKZiU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, Sejmik Województwa Wielkopolskiego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Powierzchnia użytkowa budynków poddanych kompleksowej termomodernizacji [m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vertAlign w:val="superscript"/>
                <w:lang w:eastAsia="pl-PL"/>
              </w:rPr>
              <w:t>2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Produkcja ciepła z instalacji OZE [MJ/rok]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Termomodernizacja obiektów użyteczności publicznej w Poznaniu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Powierzchnia użytkowa budynku poddana kompleksowej termomodernizacji</w:t>
            </w:r>
            <w:r w:rsidRPr="00CF03E8">
              <w:rPr>
                <w:rFonts w:ascii="Century Gothic" w:eastAsia="Times New Roman" w:hAnsi="Century Gothic" w:cs="Times New Roman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[m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vertAlign w:val="superscript"/>
                <w:lang w:eastAsia="pl-PL"/>
              </w:rPr>
              <w:t>2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10 043 075,00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147 692,28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Modernizacja budynku III Liceum Ogólnokształcącego - Poprawa warunków wychowania i kształcenia poprzez modernizację bazy oświatowej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Powierzchnia użytkowa budynku poddana kompleksowej termomodernizacji</w:t>
            </w:r>
            <w:r w:rsidRPr="00CF03E8">
              <w:rPr>
                <w:rFonts w:ascii="Century Gothic" w:eastAsia="Times New Roman" w:hAnsi="Century Gothic" w:cs="Times New Roman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[m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vertAlign w:val="superscript"/>
                <w:lang w:eastAsia="pl-PL"/>
              </w:rPr>
              <w:t>2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2 500 000,00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113 636,36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Termomodernizacja budynków mieszkalnych SM „Jeżyce”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SM "Jeżyce"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Powierzchnia użytkowa budynków poddanych kompleksowej termomodernizacji [m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vertAlign w:val="superscript"/>
                <w:lang w:eastAsia="pl-PL"/>
              </w:rPr>
              <w:t>2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Długość wymienionej instalacji c.o. [m]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3. Ilość wymienionej stolarki okienno-drzwiowej 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11 200 000,00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2 387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14 717,48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Termomodernizacja trzech budynków Akademii Muzycznej im. I. J. Paderewskiego w Poznaniu wraz z modernizacją instalacji i automatyką, w celu poprawy efektywności energetycznej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Akademia Muzyczna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Powierzchnia użytkowa budynków poddanych kompleksowej termomodernizacji [m2]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23 255 332,00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1 230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76 497,80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Termomodernizacja budynku dydaktycznego „E” przy ul. Wolnica 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Uniwersystet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 Artystyczny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2. Powierzchnia użytkowa budynków poddanych kompleksowej termomodernizacji [m2]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8 000 000,00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125 000,00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Termomodernizacja zespołu obiektów zlokalizowanych na terenie Nowego i Starego Zoo w Poznaniu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Powierzchnia użytkowa budynków poddanych kompleksowej termomodernizacji [m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vertAlign w:val="superscript"/>
                <w:lang w:eastAsia="pl-PL"/>
              </w:rPr>
              <w:t>2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16 000 000,00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100 000,00</w:t>
            </w:r>
          </w:p>
        </w:tc>
      </w:tr>
      <w:tr w:rsidR="00CF03E8" w:rsidRPr="00CF03E8" w:rsidTr="00CF03E8">
        <w:trPr>
          <w:trHeight w:val="20"/>
        </w:trPr>
        <w:tc>
          <w:tcPr>
            <w:tcW w:w="0" w:type="auto"/>
            <w:gridSpan w:val="8"/>
            <w:shd w:val="clear" w:color="000000" w:fill="49732F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  <w:t>Transport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4 311 069 324,00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87 419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43 123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99 971,46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Wymiana i modernizacja taboru tramwajowego i</w:t>
            </w:r>
            <w:r w:rsidRPr="00CF03E8">
              <w:rPr>
                <w:rFonts w:ascii="Century Gothic" w:eastAsia="Times New Roman" w:hAnsi="Century Gothic" w:cs="Times New Roman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autobusowego, w tym zakup niskopodłogowego taboru tramwajowego, etap I, II,III i IV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MPK Poznań oraz inni operatorzy transportu publicznego w Obszarze Funkcjonalnym Miasta Poznania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IV kw. 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II </w:t>
            </w:r>
            <w:proofErr w:type="spellStart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kW.</w:t>
            </w:r>
            <w:proofErr w:type="spellEnd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 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 Miasta, fundusze UE – ZIT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nowych tramwajów niskoemisyjnych [szt.]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Liczba nowych autobusów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300 000 000,00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3 736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3 136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95 663,27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Budowa, rozbudowa i modernizacja infrastruktury tramwajowej w ramach Strategii ZIT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I kw.2015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 Miasta, fundusze UE – ZIT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Długość wybudowanych tras tramwajowych [km]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Liczba nowych elementów infrastruktury drogowej [szt.]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3. Długość zainstalowanych kabli trakcyjnych [km]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1 055 000 000,00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5 918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3 791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278 290,69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Budowa </w:t>
            </w:r>
            <w:proofErr w:type="spellStart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Wartostrady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 Miasta, fundusze UE – ZIT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Długość wybudowanych ścieżek rowerowych [km]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19 923 300,00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223 857,30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Przebudowa układu komunikacyjnego w ciągu drogi 196 (ul. Gdyńska)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Miasto Poznań, Zarząd Dróg Miejskich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AC689A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Etap I zakończono, Etap II w trakcie rozliczenia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 Miasta, fundusze UE – ZIT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Długość nowych/zmodernizowanych odcinków dróg [km]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Liczba nowych elementów infrastruktury drogowej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1 210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Przebudowa układu komunikacyjnego w ciągu DK 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Zarząd Dróg Miejskich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AC689A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Etap I zakończono, Etap II w trakcie rozliczenia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 Miasta, fundusze UE – ZIT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Długość nowych/zmodernizowanych odcinków dróg [km]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Liczba nowych elementów infrastruktury drogowej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142 869 777,00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2 189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158 216,81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Przebudowa układu 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komunikacyjnego w ciągu DK 92 – Węzeł Poznań Wola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lastRenderedPageBreak/>
              <w:t>Urząd Miasta Poznania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AC689A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Środki własne Miasta, 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fundusze UE – ZIT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 xml:space="preserve">1. Liczba nowych elementów 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infrastruktury drogowej [szt.]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Długość zmodernizowanych odcinków dróg [km]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lastRenderedPageBreak/>
              <w:t>52 000 000,00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732 394,37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Budowa i modernizacja dróg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Miasto Poznań, Zarząd Dróg Miejskich, Zarząd Transportu Miejskiego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własne, fundusze unijne, Elena, Europejski Bank Inwestycyjny, fundusze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Długość nowych/zmodernizowanych odcinków dróg [km]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Liczba nowych elementów infrastruktury drogowej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251 193 016,00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1 620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Zintegrowane węzły przesiadkowe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1. Liczba 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nowowybudowanych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 parkingów P&amp;R [szt.]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 xml:space="preserve">2. Liczba 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nowowybudowanych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 parkingów B&amp;R [szt.]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 xml:space="preserve">3. Liczba 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nowowybudowanych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 węzłów przesiadkowych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12 451 000,00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2 350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17 293,06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Integracja transportu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osób objętych zintegrowanym systemem transportowym [osoba]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148 965 000,00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33 124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8 920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16 700,11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Rozwój systemu ścieżek rowerowych oraz spacerowych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Miasto Poznań, Zarząd Dróg Miejskich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AC689A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 Miasta, fundusze UE – ZIT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Długość wybudowanych ścieżek rowerowych [km]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Długość wybudowanych ścieżek spacerowych [km]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14 046 804,00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4 923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2 278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6 166,29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Poprawa jakości podróży niezmotoryzowanych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Powierzchnia wdrożonych stref ograniczonego ruchu [km2]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Długość wybudowanych ścieżek rowerowych [km]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3. Długość wybudowanych ścieżek spacerowych [km]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 xml:space="preserve">4. Liczba </w:t>
            </w:r>
            <w:proofErr w:type="spellStart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nowowybudowanych</w:t>
            </w:r>
            <w:proofErr w:type="spellEnd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 parkingów B&amp;R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Modernizacja pozostałej infrastruktury komunikacyjnej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Miasto Poznań, Zarząd Transportu Miejskiego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własne, fundusze unijne, Elena, Europejski Bank Inwestycyjny,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Długość zmodernizowanych tras tramwajowych [km]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Długość zmodernizowanych odcinków dróg [km]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1 055 300 000,00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2 786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1 459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723 303,63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Zwiększenie atrakcyjności transportu zbiorowego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Długość zmodernizowanych tras tramwajowych [km]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Liczba nowych elementów infrastruktury drogowej [szt.]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3. Długość zmodernizowanych kabli trakcyjnych [km]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Ograniczenie uciążliwości w ruchu drogowym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Długość nowych/zmodernizowanych odcinków dróg [km]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Rozwój systemu ITS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Zarząd Dróg Miejskich, Zarząd Transportu Miejskiego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AC689A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Zakończono inwestycję w zakresie zadania ZDM/P/033 tj. zachodnio-południowej części miasta. Brak finansowania na pozostałe obszary i rozszerzenie systemu.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Obszar miasta objęty systemem ITS [km2]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Liczba skrzyżowań objętych systemem ITS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103 501 632,00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Poznański system rowerów publicznych – rozbudowa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Miasto Poznań, Zarząd </w:t>
            </w:r>
            <w:r w:rsidR="00AC689A"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Transportu Miejskiego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nowych punktów wypożyczania rowerów [szt.]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Liczba wybudowanych stacji naprawy rowerów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11 610 000,00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1 349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23 360,16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Rozbudowa Stref Ruchu Uspokojonego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AC689A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Powierzchnia wdrożonych stref ograniczonego ruchu [km2]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20 155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5 200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Program "Poznań Rataje -Franowo" - przebudowa obiektów inżynierskich Estakady Katowickiej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Zarząd Dróg Miejskich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nowych elementów infrastruktury drogowej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143 208 795,00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666 087,42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Poprawa dostępności 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komunikacyjnej os. Kopernika - etap I Grunwaldzka-Promienista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Urząd Miasta Poznania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środki własne, środki 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 xml:space="preserve">1. Liczba nowych elementów 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infrastruktury drogowej [szt.]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Długość zmodernizowanych odcinków dróg [km]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180 000 000,00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869 565,22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Zakup nowego taboru autobusowego – PKS w</w:t>
            </w:r>
            <w:r w:rsidRPr="00CF03E8">
              <w:rPr>
                <w:rFonts w:ascii="Century Gothic" w:eastAsia="Times New Roman" w:hAnsi="Century Gothic" w:cs="Times New Roman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Poznaniu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PKS w</w:t>
            </w:r>
            <w:r w:rsidRPr="00CF03E8">
              <w:rPr>
                <w:rFonts w:ascii="Century Gothic" w:eastAsia="Times New Roman" w:hAnsi="Century Gothic" w:cs="Times New Roman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Poznaniu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nowych autobusów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16 000 000,00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71 111,11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Zakup 20 szt. nowych tramwajów częściowo niskopodłogowych oraz 10 szt. tramwajów dwukierunkowych wraz z niezbędnymi inwestycjami w zakresie infrastruktury </w:t>
            </w:r>
            <w:proofErr w:type="spellStart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zajezdniowej</w:t>
            </w:r>
            <w:proofErr w:type="spellEnd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 i towarzyszącej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MPK Poznań Sp. z 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nowych tramwajów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125 000 000,00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1 893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1 574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79 415,50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Zakup 75 szt. tramwajów niskopodłogowych wraz z niezbędnymi inwestycjami w zakresie infrastruktury </w:t>
            </w:r>
            <w:proofErr w:type="spellStart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zajezdniowej</w:t>
            </w:r>
            <w:proofErr w:type="spellEnd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 i towarzyszącej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MPK Poznań Sp. z 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2. Liczba nowych tramwajów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550 000 000,00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4 731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3 935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139 771,28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Zakup 115 szt. autobusów niskopodłogowych wraz z modernizacją obiektów </w:t>
            </w:r>
            <w:proofErr w:type="spellStart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zajezdniowych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MPK Poznań Sp. z 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nowych autobusów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130 000 000,00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9 223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14 095,20</w:t>
            </w:r>
          </w:p>
        </w:tc>
      </w:tr>
      <w:tr w:rsidR="00CF03E8" w:rsidRPr="00CF03E8" w:rsidTr="00CF03E8">
        <w:trPr>
          <w:trHeight w:val="20"/>
        </w:trPr>
        <w:tc>
          <w:tcPr>
            <w:tcW w:w="0" w:type="auto"/>
            <w:gridSpan w:val="8"/>
            <w:shd w:val="clear" w:color="000000" w:fill="49732F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  <w:t>Lasy i tereny zielone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31 480 670,00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220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142 834,26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Utrzymanie i konserwacja zieleni oraz obiektów technicznych w Palmiarni Poznańskiej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Palmiarnia Poznańska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Liczba osób zwiedzających Palmiarnię [osoba]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1 827 927,00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Zagospodarowanie Starego Koryta Warty -Stworzenie dynamicznego systemu ciągu parków miejskich oraz sieci pieszych połączeń na linii Stare Miasto -Chwaliszewo- Ostrów Tumski- Śródka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Zarząd Zieleni Miejskiej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Powierzchnia utworzonych parków [ha]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5 122 743,00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332 645,65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Poprawa jakości przestrzeni publicznej w ramach Miejskiego Programu Rewitalizacji -Poprawa jakości przestrzeni publicznej obszarów rewitalizowanych Miasta Poznania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Urząd Miasta Poznania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Powierzchnia obszarów objętych rewitalizacją [km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vertAlign w:val="superscript"/>
                <w:lang w:eastAsia="pl-PL"/>
              </w:rPr>
              <w:t>2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Liczba nowych elementów infrastruktury rowerowej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680 000,00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Konserwacja zieleni w pasie drogowym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AC689A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Powierzchnia obszarów objętych rewitalizacją [km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vertAlign w:val="superscript"/>
                <w:lang w:eastAsia="pl-PL"/>
              </w:rPr>
              <w:t>2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Utrzymanie terenów zieleni i 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zadrzewień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Urząd Miasta Poznania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AC689A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Powierzchnia nowych nasadzeń [m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vertAlign w:val="superscript"/>
                <w:lang w:eastAsia="pl-PL"/>
              </w:rPr>
              <w:t>2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23 850 000,00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CF03E8" w:rsidRPr="00CF03E8" w:rsidTr="00CF03E8">
        <w:trPr>
          <w:trHeight w:val="20"/>
        </w:trPr>
        <w:tc>
          <w:tcPr>
            <w:tcW w:w="0" w:type="auto"/>
            <w:gridSpan w:val="8"/>
            <w:shd w:val="clear" w:color="000000" w:fill="49732F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  <w:t>Przemysł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0,00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Działania ograniczające energochłonność, materiałochłonność oraz wodochłonność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Liczba przeprowadzonych kampanii informacyjnych [szt.]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Liczba opracowanych dokumentów z zakresu polityki ekologicznej [szt.]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3. Liczba przeprowadzonych analiz zużycia surowców i energii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CF03E8" w:rsidRPr="00CF03E8" w:rsidTr="00CF03E8">
        <w:trPr>
          <w:trHeight w:val="20"/>
        </w:trPr>
        <w:tc>
          <w:tcPr>
            <w:tcW w:w="0" w:type="auto"/>
            <w:gridSpan w:val="8"/>
            <w:shd w:val="clear" w:color="000000" w:fill="49732F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  <w:t>Gospodarka odpadami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730 568 828,00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525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23 511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209 480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31 073,49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Współpraca Miasta w ramach Regionu II w</w:t>
            </w:r>
            <w:r w:rsidRPr="00CF03E8">
              <w:rPr>
                <w:rFonts w:ascii="Century Gothic" w:eastAsia="Times New Roman" w:hAnsi="Century Gothic" w:cs="Times New Roman"/>
                <w:color w:val="000000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zakresie gospodarki odpadami komunalnymi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Masa odpadów poddanych recyklingowi [Mg]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Masa odpadów poddanych kompostowaniu [Mg]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3. Masa odpadów poddanych termicznemu przekształcaniu [Mg]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4. Ilość energii elektrycznej wytworzonej z energetycznego zagospodarowania odpadów [MWh]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Tworzenie warunków do budowy regionalnej instalacji termicznego przekształcania odpadów komunalnych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Fundusze unijne, PO IŚ II/2.1, Partner prywatny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Wydajność instalacji termicznego przekształcania odpadów [Mg/rok]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 xml:space="preserve">2. Masa odpadów poddanych termicznemu przekształcaniu 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lastRenderedPageBreak/>
              <w:t>[Mg]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3. Ilość energii elektrycznej wytworzonej z energetycznego zagospodarowania odpadów [MWh]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lastRenderedPageBreak/>
              <w:t>727 000 000,00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18 968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209 333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38 327,71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Ograniczenie składowania odpadów biodegradowalnych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Zakład Zagospodarowania Odpadów Poznaniu Sp. z 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Zakład Zagospodarowania Odpadów Poznaniu Sp. z 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Masa odpadów poddanych kompostowaniu [Mg]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Ilość wytworzonego nawozu z kompostowania [kg]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Stworzenie systemu kontroli i monitoringu dla gospodarki odpadów komunalnych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Liczba przedsiębiorstw gospodarki odpadami objętych systemem monitoringu</w:t>
            </w:r>
            <w:r w:rsidRPr="00CF03E8">
              <w:rPr>
                <w:rFonts w:ascii="Century Gothic" w:eastAsia="Times New Roman" w:hAnsi="Century Gothic" w:cs="Times New Roman"/>
                <w:color w:val="000000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2 057 708,00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Recykling odpadów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AQUANET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Masa odpadów poddanych recyklingowi [Mg]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Wspólne ustalenie strategii dot. gospodarki odpadami z największymi przedsiębiorcami w</w:t>
            </w:r>
            <w:r w:rsidRPr="00CF03E8">
              <w:rPr>
                <w:rFonts w:ascii="Century Gothic" w:eastAsia="Times New Roman" w:hAnsi="Century Gothic" w:cs="Times New Roman"/>
                <w:color w:val="000000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gminie oraz centrami handlowymi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Liczba przedsiębiorstw objętych nową strategią dot. gospodarki odpadami</w:t>
            </w:r>
            <w:r w:rsidRPr="00CF03E8">
              <w:rPr>
                <w:rFonts w:ascii="Century Gothic" w:eastAsia="Times New Roman" w:hAnsi="Century Gothic" w:cs="Times New Roman"/>
                <w:color w:val="000000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Budowa instalacji odzysku biogazu ze składowisk odpadów komunalnych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Moc instalacji odzysku biogazu [MW]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Ilość wytworzonej energii elektrycznej z instalacji odzysku biogazu [kWh]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3. Ilość wytworzonej energii cieplnej z instalacji odzysku biogazu [MJ]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3 638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Bezpieczne dla zdrowia ludzkiego i środowiska składowanie odpadów, których nie da się, z uwagi na warunki techniczno-ekonomiczne poddać procesowi odzysku lub unieszkodliwienia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Masa odpadów objętych specjalnym mechanizmem składowania [Mg]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Likwidacja zagrożenia dla środowiska poprzez usunięcie odpadów w tym także niebezpiecznych zgromadzonych w miejscu na ten cel nieprzeznaczonym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1.Liczba zlikwidowanych „dzikich” składowisk [szt.]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Powierzchnia zlikwidowanych „dzikich” składowisk [m2]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1 501 120,00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CF03E8" w:rsidRPr="00CF03E8" w:rsidTr="00CF03E8">
        <w:trPr>
          <w:trHeight w:val="20"/>
        </w:trPr>
        <w:tc>
          <w:tcPr>
            <w:tcW w:w="0" w:type="auto"/>
            <w:gridSpan w:val="8"/>
            <w:shd w:val="clear" w:color="000000" w:fill="49732F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  <w:t>Edukacja i dialog społeczny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842 000,00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11 009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4 363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192,99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Edukacja ekologiczna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środki własne, 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WFOŚiGW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osób objętych kampaniami edukacyjnymi [osoba]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350 000,00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11 009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4 362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80,24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Przygotowanie materiałów promocyjnych (plakaty, </w:t>
            </w:r>
            <w:proofErr w:type="spellStart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Citylighty</w:t>
            </w:r>
            <w:proofErr w:type="spellEnd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, publikacje, foldery, strony internetowe) w ramach zadania: „Ochrona powietrza w</w:t>
            </w:r>
            <w:r w:rsidRPr="00CF03E8">
              <w:rPr>
                <w:rFonts w:ascii="Century Gothic" w:eastAsia="Times New Roman" w:hAnsi="Century Gothic" w:cs="Times New Roman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Poznaniu”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Urząd Miasta Poznania - Wydział Ochrony Środowiska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budżet Miasta, NFOŚiGW, 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WFOŚiGW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opracowanych i wydrukowanych materiałów edukacyjnych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Przygotowanie i przeprowadzenie akcji „Trzymaj ciepło” w ramach zadania: „Promocja wiedzy i</w:t>
            </w:r>
            <w:r w:rsidRPr="00CF03E8">
              <w:rPr>
                <w:rFonts w:ascii="Century Gothic" w:eastAsia="Times New Roman" w:hAnsi="Century Gothic" w:cs="Times New Roman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zachowań proekologicznych”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Urząd Miasta Poznania - Wydział Ochrony Środowiska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budżet Miasta, NFOŚiGW, 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WFOŚiGW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budynków objętych badaniami termowizyjnymi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17 000,00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proofErr w:type="spellStart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Ecodriving</w:t>
            </w:r>
            <w:proofErr w:type="spellEnd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 Bezpiecznego Poznania – cykl bezpłatnych szkoleń z zakresu </w:t>
            </w:r>
            <w:proofErr w:type="spellStart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ecodrivingu</w:t>
            </w:r>
            <w:proofErr w:type="spellEnd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 dla poznańskich kierowców, w ramach zadania: „Promocja wiedzy i zachowań proekologicznych”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Urząd Miasta Poznania - Wydział Ochrony Środowiska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Budżet Miasta, NFOŚiGW, </w:t>
            </w:r>
            <w:proofErr w:type="spellStart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WFOŚiGW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szkoleń [szt.]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Liczba kierowców uczestniczących w szkoleniu [osoba]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40 000,00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Produkcja i emisja dwuodcinkowego programu telewizyjnego pt. „Zielony serwis Poznania” na antenie Wielkopolskiej Telewizji Kablowej w</w:t>
            </w:r>
            <w:r w:rsidRPr="00CF03E8">
              <w:rPr>
                <w:rFonts w:ascii="Century Gothic" w:eastAsia="Times New Roman" w:hAnsi="Century Gothic" w:cs="Times New Roman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ramach zadania „Ochrona powietrza w</w:t>
            </w:r>
            <w:r w:rsidRPr="00CF03E8">
              <w:rPr>
                <w:rFonts w:ascii="Century Gothic" w:eastAsia="Times New Roman" w:hAnsi="Century Gothic" w:cs="Times New Roman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Poznaniu”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Urząd Miasta Poznania - Wydział Ochrony Środowiska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Budżet Miasta, NFOŚiGW, </w:t>
            </w:r>
            <w:proofErr w:type="spellStart"/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WFOŚiGW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osób oglądających program [osoba]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>2. Liczba odcinków programu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100 000,00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 xml:space="preserve">Współprodukcja i emisja cyklicznego programu telewizyjnego pt. „Zielonym do góry 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- KAWKA” w</w:t>
            </w:r>
            <w:r w:rsidRPr="00CF03E8">
              <w:rPr>
                <w:rFonts w:ascii="Century Gothic" w:eastAsia="Times New Roman" w:hAnsi="Century Gothic" w:cs="Times New Roman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ramach zadania „Ochrona powietrza w</w:t>
            </w:r>
            <w:r w:rsidRPr="00CF03E8">
              <w:rPr>
                <w:rFonts w:ascii="Century Gothic" w:eastAsia="Times New Roman" w:hAnsi="Century Gothic" w:cs="Times New Roman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Poznaniu”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lastRenderedPageBreak/>
              <w:t>Urząd Miasta Poznania - Wydział Ochrony Środowiska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osób oglądających program [osoba]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br/>
              <w:t xml:space="preserve">2. Liczba odcinków programu 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135 000,00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lastRenderedPageBreak/>
              <w:t>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Realizacja planów edukacyjnych dla szkół z</w:t>
            </w:r>
            <w:r w:rsidRPr="00CF03E8">
              <w:rPr>
                <w:rFonts w:ascii="Century Gothic" w:eastAsia="Times New Roman" w:hAnsi="Century Gothic" w:cs="Times New Roman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zakresu OZE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1. Liczba szkół objętych kampaniami edukacyjnymi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0,00</w:t>
            </w:r>
          </w:p>
        </w:tc>
      </w:tr>
      <w:tr w:rsidR="00CF03E8" w:rsidRPr="00CF03E8" w:rsidTr="00CF03E8">
        <w:trPr>
          <w:trHeight w:val="20"/>
        </w:trPr>
        <w:tc>
          <w:tcPr>
            <w:tcW w:w="0" w:type="auto"/>
            <w:gridSpan w:val="8"/>
            <w:shd w:val="clear" w:color="000000" w:fill="49732F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  <w:t>Administracja publiczna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17 636 960,00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16 979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4 636,00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3 804,35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Wprowadzenie rozwiązań typu e-urząd, dzięki którym ograniczone zostaną osobiste wizyty w</w:t>
            </w:r>
            <w:r w:rsidRPr="00CF03E8">
              <w:rPr>
                <w:rFonts w:ascii="Century Gothic" w:eastAsia="Times New Roman" w:hAnsi="Century Gothic" w:cs="Times New Roman"/>
                <w:color w:val="000000"/>
                <w:sz w:val="10"/>
                <w:szCs w:val="24"/>
                <w:lang w:eastAsia="pl-PL"/>
              </w:rPr>
              <w:t> 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urzędach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Miasto Poznań, 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ZGiKM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 GEOPOZ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 miasta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Liczba jednostek objętych systemem e-Urząd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16 592 000,00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Wsparcie lokalnych NGO zajmujących się ochroną środowiska w celu promocji idei gospodarki niskoemisyjnej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 trakcie realizacji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Liczba NGO objętych wsparciem ze strony Miasta [szt.]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Wielkość wsparcia finansowego udzielonego NGO [PLN]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Ekoprognozy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 stężeń pyłów PM10 na terenie Poznania oraz pokazanie sytuacji w Poznaniu na tle województwa Wielkopolskiego - opracowanie modelu i abonament danych, produkcja telewizyjna i emisja trzydniowych 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ekoprognoz</w:t>
            </w:r>
            <w:proofErr w:type="spellEnd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 na antenie TVP Poznań oraz na antenie WTK, w ramach zadania: „Ochrona powietrza w Poznaniu”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Urząd Miasta Poznania - Wydział Ochrony Środowiska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 xml:space="preserve">budżet Miasta, NFOŚiGW, </w:t>
            </w:r>
            <w:proofErr w:type="spellStart"/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WFOŚiGW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Liczba wykonanych prognoz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195 000,00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Zakup ciężkiego samochodu ratowniczo – gaśniczego 5/24- 4x4 do zapobiegania i likwidacji skutków klęsk żywiołowych i poważnych awarii środowiskowych na terenie m. Poznania i pow. Poznańskiego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Komenda Miejska Państwowej Straży Pożarnej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Liczba zakupionych samochodów ratowniczo-gaśniczych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849 960,00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pośredni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Wprowadzenie zrównoważonych „Zielonych” zamówień publicznych (np. w obszarze urządzeń biurowych)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Liczba zrealizowanych „Zielonych” zamówień publicznych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Niskoemisyjna dystrybucja towarów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Liczba pojazdów zastąpionych przez mniejsze jednostki [szt.]</w:t>
            </w: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br/>
              <w:t>2. Liczba przedsiębiorstw korzystających z centrum dystrybucyjnego [szt.]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4 432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1 143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010592" w:rsidRPr="00CF03E8" w:rsidTr="00CF03E8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Rozwój carpoolingu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Miasto Poznań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Planowane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środki własne, środki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1. Liczba mieszkańców uczestniczących w programie [osoba/rok]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Koszt realizacji działania zostanie uzupełniony na późniejszym etapie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12 074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3 100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color w:val="000000"/>
                <w:sz w:val="10"/>
                <w:szCs w:val="24"/>
                <w:lang w:eastAsia="pl-PL"/>
              </w:rPr>
              <w:t>0,00</w:t>
            </w:r>
          </w:p>
        </w:tc>
      </w:tr>
      <w:tr w:rsidR="00CF03E8" w:rsidRPr="00CF03E8" w:rsidTr="00CF03E8">
        <w:trPr>
          <w:trHeight w:val="20"/>
        </w:trPr>
        <w:tc>
          <w:tcPr>
            <w:tcW w:w="0" w:type="auto"/>
            <w:gridSpan w:val="8"/>
            <w:shd w:val="clear" w:color="000000" w:fill="49732F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24"/>
                <w:lang w:eastAsia="pl-PL"/>
              </w:rPr>
              <w:t>SUMA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5 943 913 107,00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194 670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106 318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223 925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740DA5" w:rsidRPr="00CF03E8" w:rsidRDefault="00740DA5" w:rsidP="00CF03E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</w:pPr>
            <w:r w:rsidRPr="00CF03E8"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24"/>
                <w:lang w:eastAsia="pl-PL"/>
              </w:rPr>
              <w:t>55 907,13</w:t>
            </w:r>
          </w:p>
        </w:tc>
      </w:tr>
    </w:tbl>
    <w:p w:rsidR="00132F5C" w:rsidRDefault="00BC4A94">
      <w:r>
        <w:br/>
      </w:r>
      <w:r w:rsidRPr="00BC4A94">
        <w:t>Działania zgodne z aktualną wersją Wieloletniej Prognozy Finansowej Miasta Poznania</w:t>
      </w:r>
    </w:p>
    <w:sectPr w:rsidR="00132F5C" w:rsidSect="00740D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361A5"/>
    <w:multiLevelType w:val="multilevel"/>
    <w:tmpl w:val="4940993C"/>
    <w:lvl w:ilvl="0">
      <w:start w:val="14"/>
      <w:numFmt w:val="upperRoman"/>
      <w:pStyle w:val="Nagwe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22" w:hanging="680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080" w:hanging="796"/>
      </w:pPr>
      <w:rPr>
        <w:rFonts w:hint="default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843" w:hanging="850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1800" w:hanging="1233"/>
      </w:pPr>
      <w:rPr>
        <w:rFonts w:hint="default"/>
      </w:rPr>
    </w:lvl>
    <w:lvl w:ilvl="5">
      <w:start w:val="1"/>
      <w:numFmt w:val="decimal"/>
      <w:lvlRestart w:val="1"/>
      <w:pStyle w:val="Nagwek6"/>
      <w:suff w:val="space"/>
      <w:lvlText w:val="Obszar 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suff w:val="space"/>
      <w:lvlText w:val="Priorytet 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Zadania"/>
      <w:lvlText w:val="Obszar 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A5"/>
    <w:rsid w:val="00010592"/>
    <w:rsid w:val="00132F5C"/>
    <w:rsid w:val="001C4542"/>
    <w:rsid w:val="00740DA5"/>
    <w:rsid w:val="008505A9"/>
    <w:rsid w:val="00AC689A"/>
    <w:rsid w:val="00BC4A94"/>
    <w:rsid w:val="00CF03E8"/>
    <w:rsid w:val="00F345B2"/>
    <w:rsid w:val="00F6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0DA5"/>
    <w:pPr>
      <w:keepNext/>
      <w:keepLines/>
      <w:numPr>
        <w:numId w:val="1"/>
      </w:numPr>
      <w:pBdr>
        <w:top w:val="single" w:sz="8" w:space="1" w:color="EA002D"/>
        <w:bottom w:val="single" w:sz="8" w:space="1" w:color="EA002D"/>
      </w:pBdr>
      <w:shd w:val="clear" w:color="auto" w:fill="F2F2F2"/>
      <w:spacing w:before="240" w:after="120"/>
      <w:jc w:val="center"/>
      <w:outlineLvl w:val="0"/>
    </w:pPr>
    <w:rPr>
      <w:rFonts w:ascii="Arial" w:eastAsia="Times New Roman" w:hAnsi="Arial" w:cs="Times New Roman"/>
      <w:b/>
      <w:bCs/>
      <w:color w:val="32A200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0DA5"/>
    <w:pPr>
      <w:keepNext/>
      <w:keepLines/>
      <w:numPr>
        <w:ilvl w:val="1"/>
        <w:numId w:val="1"/>
      </w:numPr>
      <w:pBdr>
        <w:top w:val="single" w:sz="8" w:space="1" w:color="EA002D"/>
        <w:bottom w:val="single" w:sz="8" w:space="2" w:color="EA002D"/>
      </w:pBdr>
      <w:spacing w:before="200"/>
      <w:ind w:left="919" w:hanging="777"/>
      <w:outlineLvl w:val="1"/>
    </w:pPr>
    <w:rPr>
      <w:rFonts w:ascii="Arial" w:eastAsia="Arial" w:hAnsi="Arial" w:cs="Arial"/>
      <w:b/>
      <w:bCs/>
      <w:caps/>
      <w:color w:val="32A200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0DA5"/>
    <w:pPr>
      <w:keepNext/>
      <w:keepLines/>
      <w:numPr>
        <w:ilvl w:val="2"/>
        <w:numId w:val="1"/>
      </w:numPr>
      <w:pBdr>
        <w:bottom w:val="single" w:sz="8" w:space="1" w:color="EA002D"/>
      </w:pBdr>
      <w:spacing w:before="200"/>
      <w:outlineLvl w:val="2"/>
    </w:pPr>
    <w:rPr>
      <w:rFonts w:ascii="Arial" w:eastAsia="Times New Roman" w:hAnsi="Arial" w:cs="Times New Roman"/>
      <w:b/>
      <w:bCs/>
      <w:color w:val="32A20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40DA5"/>
    <w:pPr>
      <w:keepNext/>
      <w:numPr>
        <w:ilvl w:val="3"/>
        <w:numId w:val="1"/>
      </w:numPr>
      <w:spacing w:before="200"/>
      <w:ind w:left="1491" w:hanging="1151"/>
      <w:outlineLvl w:val="3"/>
    </w:pPr>
    <w:rPr>
      <w:rFonts w:ascii="Arial" w:eastAsia="Times New Roman" w:hAnsi="Arial" w:cs="Times New Roman"/>
      <w:b/>
      <w:bCs/>
      <w:iCs/>
      <w:color w:val="32A200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740DA5"/>
    <w:pPr>
      <w:keepNext/>
      <w:keepLines/>
      <w:numPr>
        <w:ilvl w:val="4"/>
        <w:numId w:val="1"/>
      </w:numPr>
      <w:spacing w:before="200"/>
      <w:jc w:val="both"/>
      <w:outlineLvl w:val="4"/>
    </w:pPr>
    <w:rPr>
      <w:rFonts w:ascii="Arial" w:eastAsia="Times New Roman" w:hAnsi="Arial" w:cs="Times New Roman"/>
      <w:color w:val="185100"/>
    </w:rPr>
  </w:style>
  <w:style w:type="paragraph" w:styleId="Nagwek6">
    <w:name w:val="heading 6"/>
    <w:basedOn w:val="Normalny"/>
    <w:next w:val="Normalny"/>
    <w:link w:val="Nagwek6Znak"/>
    <w:uiPriority w:val="9"/>
    <w:rsid w:val="00740DA5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Arial" w:eastAsia="Times New Roman" w:hAnsi="Arial" w:cs="Times New Roman"/>
      <w:i/>
      <w:iCs/>
      <w:color w:val="740016"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0DA5"/>
    <w:rPr>
      <w:rFonts w:ascii="Arial" w:eastAsia="Times New Roman" w:hAnsi="Arial" w:cs="Times New Roman"/>
      <w:b/>
      <w:bCs/>
      <w:color w:val="32A200"/>
      <w:sz w:val="28"/>
      <w:szCs w:val="28"/>
      <w:shd w:val="clear" w:color="auto" w:fill="F2F2F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40DA5"/>
    <w:rPr>
      <w:rFonts w:ascii="Arial" w:eastAsia="Arial" w:hAnsi="Arial" w:cs="Arial"/>
      <w:b/>
      <w:bCs/>
      <w:caps/>
      <w:color w:val="32A200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40DA5"/>
    <w:rPr>
      <w:rFonts w:ascii="Arial" w:eastAsia="Times New Roman" w:hAnsi="Arial" w:cs="Times New Roman"/>
      <w:b/>
      <w:bCs/>
      <w:color w:val="32A20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40DA5"/>
    <w:rPr>
      <w:rFonts w:ascii="Arial" w:eastAsia="Times New Roman" w:hAnsi="Arial" w:cs="Times New Roman"/>
      <w:b/>
      <w:bCs/>
      <w:iCs/>
      <w:color w:val="32A200"/>
    </w:rPr>
  </w:style>
  <w:style w:type="character" w:customStyle="1" w:styleId="Nagwek5Znak">
    <w:name w:val="Nagłówek 5 Znak"/>
    <w:basedOn w:val="Domylnaczcionkaakapitu"/>
    <w:link w:val="Nagwek5"/>
    <w:uiPriority w:val="9"/>
    <w:rsid w:val="00740DA5"/>
    <w:rPr>
      <w:rFonts w:ascii="Arial" w:eastAsia="Times New Roman" w:hAnsi="Arial" w:cs="Times New Roman"/>
      <w:color w:val="185100"/>
    </w:rPr>
  </w:style>
  <w:style w:type="character" w:customStyle="1" w:styleId="Nagwek6Znak">
    <w:name w:val="Nagłówek 6 Znak"/>
    <w:basedOn w:val="Domylnaczcionkaakapitu"/>
    <w:link w:val="Nagwek6"/>
    <w:uiPriority w:val="9"/>
    <w:rsid w:val="00740DA5"/>
    <w:rPr>
      <w:rFonts w:ascii="Arial" w:eastAsia="Times New Roman" w:hAnsi="Arial" w:cs="Times New Roman"/>
      <w:i/>
      <w:iCs/>
      <w:color w:val="740016"/>
      <w:sz w:val="20"/>
      <w:szCs w:val="20"/>
      <w:lang w:val="x-none" w:eastAsia="pl-PL"/>
    </w:rPr>
  </w:style>
  <w:style w:type="paragraph" w:customStyle="1" w:styleId="Zadania">
    <w:name w:val="Zadania"/>
    <w:basedOn w:val="Nagwek4"/>
    <w:next w:val="Normalny"/>
    <w:uiPriority w:val="10"/>
    <w:rsid w:val="00740DA5"/>
    <w:pPr>
      <w:numPr>
        <w:ilvl w:val="7"/>
      </w:numPr>
      <w:autoSpaceDE w:val="0"/>
      <w:autoSpaceDN w:val="0"/>
      <w:adjustRightInd w:val="0"/>
      <w:spacing w:after="0"/>
    </w:pPr>
    <w:rPr>
      <w:b w:val="0"/>
      <w:bCs w:val="0"/>
      <w:i/>
      <w:color w:val="4F6228"/>
    </w:rPr>
  </w:style>
  <w:style w:type="character" w:styleId="Hipercze">
    <w:name w:val="Hyperlink"/>
    <w:basedOn w:val="Domylnaczcionkaakapitu"/>
    <w:uiPriority w:val="99"/>
    <w:semiHidden/>
    <w:unhideWhenUsed/>
    <w:rsid w:val="00740DA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40DA5"/>
    <w:rPr>
      <w:color w:val="954F72"/>
      <w:u w:val="single"/>
    </w:rPr>
  </w:style>
  <w:style w:type="paragraph" w:customStyle="1" w:styleId="font5">
    <w:name w:val="font5"/>
    <w:basedOn w:val="Normalny"/>
    <w:rsid w:val="00740D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740D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font7">
    <w:name w:val="font7"/>
    <w:basedOn w:val="Normalny"/>
    <w:rsid w:val="00740D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font8">
    <w:name w:val="font8"/>
    <w:basedOn w:val="Normalny"/>
    <w:rsid w:val="00740D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font9">
    <w:name w:val="font9"/>
    <w:basedOn w:val="Normalny"/>
    <w:rsid w:val="00740D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font10">
    <w:name w:val="font10"/>
    <w:basedOn w:val="Normalny"/>
    <w:rsid w:val="00740D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font11">
    <w:name w:val="font11"/>
    <w:basedOn w:val="Normalny"/>
    <w:rsid w:val="00740D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font12">
    <w:name w:val="font12"/>
    <w:basedOn w:val="Normalny"/>
    <w:rsid w:val="0074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font13">
    <w:name w:val="font13"/>
    <w:basedOn w:val="Normalny"/>
    <w:rsid w:val="0074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14">
    <w:name w:val="font14"/>
    <w:basedOn w:val="Normalny"/>
    <w:rsid w:val="0074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1">
    <w:name w:val="xl81"/>
    <w:basedOn w:val="Normalny"/>
    <w:rsid w:val="00740DA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3">
    <w:name w:val="xl83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6">
    <w:name w:val="xl86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8">
    <w:name w:val="xl88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9">
    <w:name w:val="xl89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740DA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740DA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0">
    <w:name w:val="xl100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1">
    <w:name w:val="xl101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2">
    <w:name w:val="xl102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3">
    <w:name w:val="xl103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4">
    <w:name w:val="xl104"/>
    <w:basedOn w:val="Normalny"/>
    <w:rsid w:val="00740D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740DA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740D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08">
    <w:name w:val="xl108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0">
    <w:name w:val="xl110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1">
    <w:name w:val="xl111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732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l-PL"/>
    </w:rPr>
  </w:style>
  <w:style w:type="paragraph" w:customStyle="1" w:styleId="xl112">
    <w:name w:val="xl112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732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0DA5"/>
    <w:pPr>
      <w:keepNext/>
      <w:keepLines/>
      <w:numPr>
        <w:numId w:val="1"/>
      </w:numPr>
      <w:pBdr>
        <w:top w:val="single" w:sz="8" w:space="1" w:color="EA002D"/>
        <w:bottom w:val="single" w:sz="8" w:space="1" w:color="EA002D"/>
      </w:pBdr>
      <w:shd w:val="clear" w:color="auto" w:fill="F2F2F2"/>
      <w:spacing w:before="240" w:after="120"/>
      <w:jc w:val="center"/>
      <w:outlineLvl w:val="0"/>
    </w:pPr>
    <w:rPr>
      <w:rFonts w:ascii="Arial" w:eastAsia="Times New Roman" w:hAnsi="Arial" w:cs="Times New Roman"/>
      <w:b/>
      <w:bCs/>
      <w:color w:val="32A200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0DA5"/>
    <w:pPr>
      <w:keepNext/>
      <w:keepLines/>
      <w:numPr>
        <w:ilvl w:val="1"/>
        <w:numId w:val="1"/>
      </w:numPr>
      <w:pBdr>
        <w:top w:val="single" w:sz="8" w:space="1" w:color="EA002D"/>
        <w:bottom w:val="single" w:sz="8" w:space="2" w:color="EA002D"/>
      </w:pBdr>
      <w:spacing w:before="200"/>
      <w:ind w:left="919" w:hanging="777"/>
      <w:outlineLvl w:val="1"/>
    </w:pPr>
    <w:rPr>
      <w:rFonts w:ascii="Arial" w:eastAsia="Arial" w:hAnsi="Arial" w:cs="Arial"/>
      <w:b/>
      <w:bCs/>
      <w:caps/>
      <w:color w:val="32A200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0DA5"/>
    <w:pPr>
      <w:keepNext/>
      <w:keepLines/>
      <w:numPr>
        <w:ilvl w:val="2"/>
        <w:numId w:val="1"/>
      </w:numPr>
      <w:pBdr>
        <w:bottom w:val="single" w:sz="8" w:space="1" w:color="EA002D"/>
      </w:pBdr>
      <w:spacing w:before="200"/>
      <w:outlineLvl w:val="2"/>
    </w:pPr>
    <w:rPr>
      <w:rFonts w:ascii="Arial" w:eastAsia="Times New Roman" w:hAnsi="Arial" w:cs="Times New Roman"/>
      <w:b/>
      <w:bCs/>
      <w:color w:val="32A20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40DA5"/>
    <w:pPr>
      <w:keepNext/>
      <w:numPr>
        <w:ilvl w:val="3"/>
        <w:numId w:val="1"/>
      </w:numPr>
      <w:spacing w:before="200"/>
      <w:ind w:left="1491" w:hanging="1151"/>
      <w:outlineLvl w:val="3"/>
    </w:pPr>
    <w:rPr>
      <w:rFonts w:ascii="Arial" w:eastAsia="Times New Roman" w:hAnsi="Arial" w:cs="Times New Roman"/>
      <w:b/>
      <w:bCs/>
      <w:iCs/>
      <w:color w:val="32A200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740DA5"/>
    <w:pPr>
      <w:keepNext/>
      <w:keepLines/>
      <w:numPr>
        <w:ilvl w:val="4"/>
        <w:numId w:val="1"/>
      </w:numPr>
      <w:spacing w:before="200"/>
      <w:jc w:val="both"/>
      <w:outlineLvl w:val="4"/>
    </w:pPr>
    <w:rPr>
      <w:rFonts w:ascii="Arial" w:eastAsia="Times New Roman" w:hAnsi="Arial" w:cs="Times New Roman"/>
      <w:color w:val="185100"/>
    </w:rPr>
  </w:style>
  <w:style w:type="paragraph" w:styleId="Nagwek6">
    <w:name w:val="heading 6"/>
    <w:basedOn w:val="Normalny"/>
    <w:next w:val="Normalny"/>
    <w:link w:val="Nagwek6Znak"/>
    <w:uiPriority w:val="9"/>
    <w:rsid w:val="00740DA5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Arial" w:eastAsia="Times New Roman" w:hAnsi="Arial" w:cs="Times New Roman"/>
      <w:i/>
      <w:iCs/>
      <w:color w:val="740016"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0DA5"/>
    <w:rPr>
      <w:rFonts w:ascii="Arial" w:eastAsia="Times New Roman" w:hAnsi="Arial" w:cs="Times New Roman"/>
      <w:b/>
      <w:bCs/>
      <w:color w:val="32A200"/>
      <w:sz w:val="28"/>
      <w:szCs w:val="28"/>
      <w:shd w:val="clear" w:color="auto" w:fill="F2F2F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40DA5"/>
    <w:rPr>
      <w:rFonts w:ascii="Arial" w:eastAsia="Arial" w:hAnsi="Arial" w:cs="Arial"/>
      <w:b/>
      <w:bCs/>
      <w:caps/>
      <w:color w:val="32A200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40DA5"/>
    <w:rPr>
      <w:rFonts w:ascii="Arial" w:eastAsia="Times New Roman" w:hAnsi="Arial" w:cs="Times New Roman"/>
      <w:b/>
      <w:bCs/>
      <w:color w:val="32A20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40DA5"/>
    <w:rPr>
      <w:rFonts w:ascii="Arial" w:eastAsia="Times New Roman" w:hAnsi="Arial" w:cs="Times New Roman"/>
      <w:b/>
      <w:bCs/>
      <w:iCs/>
      <w:color w:val="32A200"/>
    </w:rPr>
  </w:style>
  <w:style w:type="character" w:customStyle="1" w:styleId="Nagwek5Znak">
    <w:name w:val="Nagłówek 5 Znak"/>
    <w:basedOn w:val="Domylnaczcionkaakapitu"/>
    <w:link w:val="Nagwek5"/>
    <w:uiPriority w:val="9"/>
    <w:rsid w:val="00740DA5"/>
    <w:rPr>
      <w:rFonts w:ascii="Arial" w:eastAsia="Times New Roman" w:hAnsi="Arial" w:cs="Times New Roman"/>
      <w:color w:val="185100"/>
    </w:rPr>
  </w:style>
  <w:style w:type="character" w:customStyle="1" w:styleId="Nagwek6Znak">
    <w:name w:val="Nagłówek 6 Znak"/>
    <w:basedOn w:val="Domylnaczcionkaakapitu"/>
    <w:link w:val="Nagwek6"/>
    <w:uiPriority w:val="9"/>
    <w:rsid w:val="00740DA5"/>
    <w:rPr>
      <w:rFonts w:ascii="Arial" w:eastAsia="Times New Roman" w:hAnsi="Arial" w:cs="Times New Roman"/>
      <w:i/>
      <w:iCs/>
      <w:color w:val="740016"/>
      <w:sz w:val="20"/>
      <w:szCs w:val="20"/>
      <w:lang w:val="x-none" w:eastAsia="pl-PL"/>
    </w:rPr>
  </w:style>
  <w:style w:type="paragraph" w:customStyle="1" w:styleId="Zadania">
    <w:name w:val="Zadania"/>
    <w:basedOn w:val="Nagwek4"/>
    <w:next w:val="Normalny"/>
    <w:uiPriority w:val="10"/>
    <w:rsid w:val="00740DA5"/>
    <w:pPr>
      <w:numPr>
        <w:ilvl w:val="7"/>
      </w:numPr>
      <w:autoSpaceDE w:val="0"/>
      <w:autoSpaceDN w:val="0"/>
      <w:adjustRightInd w:val="0"/>
      <w:spacing w:after="0"/>
    </w:pPr>
    <w:rPr>
      <w:b w:val="0"/>
      <w:bCs w:val="0"/>
      <w:i/>
      <w:color w:val="4F6228"/>
    </w:rPr>
  </w:style>
  <w:style w:type="character" w:styleId="Hipercze">
    <w:name w:val="Hyperlink"/>
    <w:basedOn w:val="Domylnaczcionkaakapitu"/>
    <w:uiPriority w:val="99"/>
    <w:semiHidden/>
    <w:unhideWhenUsed/>
    <w:rsid w:val="00740DA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40DA5"/>
    <w:rPr>
      <w:color w:val="954F72"/>
      <w:u w:val="single"/>
    </w:rPr>
  </w:style>
  <w:style w:type="paragraph" w:customStyle="1" w:styleId="font5">
    <w:name w:val="font5"/>
    <w:basedOn w:val="Normalny"/>
    <w:rsid w:val="00740D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740D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font7">
    <w:name w:val="font7"/>
    <w:basedOn w:val="Normalny"/>
    <w:rsid w:val="00740D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font8">
    <w:name w:val="font8"/>
    <w:basedOn w:val="Normalny"/>
    <w:rsid w:val="00740D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font9">
    <w:name w:val="font9"/>
    <w:basedOn w:val="Normalny"/>
    <w:rsid w:val="00740D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font10">
    <w:name w:val="font10"/>
    <w:basedOn w:val="Normalny"/>
    <w:rsid w:val="00740D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font11">
    <w:name w:val="font11"/>
    <w:basedOn w:val="Normalny"/>
    <w:rsid w:val="00740D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font12">
    <w:name w:val="font12"/>
    <w:basedOn w:val="Normalny"/>
    <w:rsid w:val="0074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font13">
    <w:name w:val="font13"/>
    <w:basedOn w:val="Normalny"/>
    <w:rsid w:val="0074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14">
    <w:name w:val="font14"/>
    <w:basedOn w:val="Normalny"/>
    <w:rsid w:val="0074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1">
    <w:name w:val="xl81"/>
    <w:basedOn w:val="Normalny"/>
    <w:rsid w:val="00740DA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3">
    <w:name w:val="xl83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6">
    <w:name w:val="xl86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8">
    <w:name w:val="xl88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9">
    <w:name w:val="xl89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740DA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740DA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0">
    <w:name w:val="xl100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1">
    <w:name w:val="xl101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2">
    <w:name w:val="xl102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3">
    <w:name w:val="xl103"/>
    <w:basedOn w:val="Normalny"/>
    <w:rsid w:val="00740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4">
    <w:name w:val="xl104"/>
    <w:basedOn w:val="Normalny"/>
    <w:rsid w:val="00740D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740DA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740D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08">
    <w:name w:val="xl108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0">
    <w:name w:val="xl110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1">
    <w:name w:val="xl111"/>
    <w:basedOn w:val="Normalny"/>
    <w:rsid w:val="00740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732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l-PL"/>
    </w:rPr>
  </w:style>
  <w:style w:type="paragraph" w:customStyle="1" w:styleId="xl112">
    <w:name w:val="xl112"/>
    <w:basedOn w:val="Normalny"/>
    <w:rsid w:val="00740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9732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4096</Words>
  <Characters>24580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Grupa Biostat</dc:creator>
  <cp:lastModifiedBy>Grupa Biostat</cp:lastModifiedBy>
  <cp:revision>6</cp:revision>
  <dcterms:created xsi:type="dcterms:W3CDTF">2017-05-22T08:36:00Z</dcterms:created>
  <dcterms:modified xsi:type="dcterms:W3CDTF">2017-06-13T20:31:00Z</dcterms:modified>
</cp:coreProperties>
</file>