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2817">
          <w:t>149/2018/P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32817">
        <w:rPr>
          <w:b/>
          <w:sz w:val="28"/>
        </w:rPr>
        <w:fldChar w:fldCharType="separate"/>
      </w:r>
      <w:r w:rsidR="00D32817">
        <w:rPr>
          <w:b/>
          <w:sz w:val="28"/>
        </w:rPr>
        <w:t>28 lutego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2817">
              <w:rPr>
                <w:b/>
                <w:sz w:val="24"/>
                <w:szCs w:val="24"/>
              </w:rPr>
              <w:fldChar w:fldCharType="separate"/>
            </w:r>
            <w:r w:rsidR="00D32817">
              <w:rPr>
                <w:b/>
                <w:sz w:val="24"/>
                <w:szCs w:val="24"/>
              </w:rPr>
              <w:t xml:space="preserve">zarządzenie w sprawie wymogów, jakim powinny odpowiadać przejścia dla pieszych, przejścia podziemne, przejścia nadziemne, przystanki komunikacji publicznej i chodniki.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32817" w:rsidP="00D328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32817">
        <w:rPr>
          <w:color w:val="000000"/>
          <w:sz w:val="24"/>
        </w:rPr>
        <w:t>Na podstawie art. 30 ust. 1 ustawy z dnia 8 marca 1990 r. o samorządzie gminnym (tekst jednolity Dz. U. z 2017 r. poz. 1875 z późn. zm.) zarządza się, co następuje:</w:t>
      </w:r>
    </w:p>
    <w:p w:rsidR="00D32817" w:rsidRDefault="00D32817" w:rsidP="00D328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32817" w:rsidRDefault="00D32817" w:rsidP="00D328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2817" w:rsidRDefault="00D32817" w:rsidP="00D3281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32817" w:rsidRDefault="00D32817" w:rsidP="00D328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32817">
        <w:rPr>
          <w:color w:val="000000"/>
          <w:sz w:val="24"/>
        </w:rPr>
        <w:t>Uchyla się zarządzenie Prezydenta Miasta Poznania Nr 247/2008/P z dnia 13.05.2008 roku w</w:t>
      </w:r>
      <w:r w:rsidR="009C7B0E">
        <w:rPr>
          <w:color w:val="000000"/>
          <w:sz w:val="24"/>
        </w:rPr>
        <w:t> </w:t>
      </w:r>
      <w:r w:rsidRPr="00D32817">
        <w:rPr>
          <w:color w:val="000000"/>
          <w:sz w:val="24"/>
        </w:rPr>
        <w:t>sprawie wymogów, jakim powinny odpowiadać przejścia dla pieszych, przejścia podziemne, przejścia nadziemne, przystanki komunikacji publicznej i chodniki.</w:t>
      </w:r>
    </w:p>
    <w:p w:rsidR="00D32817" w:rsidRDefault="00D32817" w:rsidP="00D328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2817" w:rsidRDefault="00D32817" w:rsidP="00D328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32817" w:rsidRDefault="00D32817" w:rsidP="00D3281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32817" w:rsidRDefault="00D32817" w:rsidP="00D328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32817">
        <w:rPr>
          <w:color w:val="000000"/>
          <w:sz w:val="24"/>
        </w:rPr>
        <w:t>Wykonanie zarządzenia powierza się dyrektorom wydziałów i miejskich jednostek organizacyjnych.</w:t>
      </w:r>
    </w:p>
    <w:p w:rsidR="00D32817" w:rsidRDefault="00D32817" w:rsidP="00D328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2817" w:rsidRDefault="00D32817" w:rsidP="00D328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2817" w:rsidRDefault="00D32817" w:rsidP="00D3281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32817" w:rsidRDefault="00D32817" w:rsidP="00D328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32817">
        <w:rPr>
          <w:color w:val="000000"/>
          <w:sz w:val="24"/>
        </w:rPr>
        <w:t>Zarządzenie wchodzi w życie z dniem podpisania.</w:t>
      </w:r>
    </w:p>
    <w:p w:rsidR="00D32817" w:rsidRDefault="00D32817" w:rsidP="00D3281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2817" w:rsidRDefault="00D32817" w:rsidP="00D328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32817" w:rsidRDefault="00D32817" w:rsidP="00D328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32817" w:rsidRPr="00D32817" w:rsidRDefault="00D32817" w:rsidP="00D3281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32817" w:rsidRPr="00D32817" w:rsidSect="00D328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17" w:rsidRDefault="00D32817">
      <w:r>
        <w:separator/>
      </w:r>
    </w:p>
  </w:endnote>
  <w:endnote w:type="continuationSeparator" w:id="0">
    <w:p w:rsidR="00D32817" w:rsidRDefault="00D3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17" w:rsidRDefault="00D32817">
      <w:r>
        <w:separator/>
      </w:r>
    </w:p>
  </w:footnote>
  <w:footnote w:type="continuationSeparator" w:id="0">
    <w:p w:rsidR="00D32817" w:rsidRDefault="00D3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18r."/>
    <w:docVar w:name="AktNr" w:val="149/2018/P"/>
    <w:docVar w:name="Sprawa" w:val="zarządzenie w sprawie wymogów, jakim powinny odpowiadać przejścia dla pieszych, przejścia podziemne, przejścia nadziemne, przystanki komunikacji publicznej i chodniki. "/>
  </w:docVars>
  <w:rsids>
    <w:rsidRoot w:val="00D32817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9C7B0E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32817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5DD20-A14A-46E5-B3C0-6CC77DE9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146</Words>
  <Characters>884</Characters>
  <Application>Microsoft Office Word</Application>
  <DocSecurity>0</DocSecurity>
  <Lines>38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2018-02-28T08:49:00Z</dcterms:created>
  <dcterms:modified xsi:type="dcterms:W3CDTF">2018-02-28T08:49:00Z</dcterms:modified>
</cp:coreProperties>
</file>