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6A6C">
          <w:t>258/2018/P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6A6C">
        <w:rPr>
          <w:b/>
          <w:sz w:val="28"/>
        </w:rPr>
        <w:fldChar w:fldCharType="separate"/>
      </w:r>
      <w:r w:rsidR="00DF6A6C">
        <w:rPr>
          <w:b/>
          <w:sz w:val="28"/>
        </w:rPr>
        <w:t>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6A6C">
              <w:rPr>
                <w:b/>
                <w:sz w:val="24"/>
                <w:szCs w:val="24"/>
              </w:rPr>
              <w:fldChar w:fldCharType="separate"/>
            </w:r>
            <w:r w:rsidR="00DF6A6C">
              <w:rPr>
                <w:b/>
                <w:sz w:val="24"/>
                <w:szCs w:val="24"/>
              </w:rPr>
              <w:t>ustanowienia nagrody Architectus civitatis nostrae.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6A6C" w:rsidP="00DF6A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6A6C">
        <w:rPr>
          <w:color w:val="000000"/>
          <w:sz w:val="24"/>
        </w:rPr>
        <w:t>Na podstawie art. 30 ust. 2 pkt 2 ustawy o samorządzie gminnym (Dz. U.  z 2017 r. poz. 1875 t.j. ze zmianami) oraz uchwały Nr XLI/708/VII/2017 Rady Miasta Poznania z dnia 24 stycznia 2017 roku w sprawie Strategii Rozwoju Miasta Poznania do roku 2030, zarządza się, co następuje:</w:t>
      </w:r>
    </w:p>
    <w:p w:rsidR="00DF6A6C" w:rsidRDefault="00DF6A6C" w:rsidP="00DF6A6C">
      <w:pPr>
        <w:spacing w:line="360" w:lineRule="auto"/>
        <w:jc w:val="both"/>
        <w:rPr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6A6C">
        <w:rPr>
          <w:color w:val="000000"/>
          <w:sz w:val="24"/>
          <w:szCs w:val="24"/>
        </w:rPr>
        <w:t>1. Ustanawia się nagrodę Architectus civitatis nostrae (Budowniczy naszego miasta) dla przedsiębiorców, którzy zrealizowali najlepsze budynki i zespoły zabudowy na terenie miasta Poznania w ciągu ostatnich dwóch lat w kategorii: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1) kompleksy mieszkaniowo-usługowe;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2) obiekty usługowe;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3) działania inwestycyjne na terenach zdegradowanych.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2. Nagrodę stanowi statuetka oraz dyplom i tytuł honorowy: Architectus civitatis nostrae.</w:t>
      </w:r>
    </w:p>
    <w:p w:rsidR="00DF6A6C" w:rsidRDefault="00DF6A6C" w:rsidP="00DF6A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3. Nagroda będzie przyznawana co dwa lata.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6A6C">
        <w:rPr>
          <w:color w:val="000000"/>
          <w:sz w:val="24"/>
          <w:szCs w:val="24"/>
        </w:rPr>
        <w:t>1. Kandydaturę do nagrody, wraz z uzasadnieniem, mogą zgłaszać: przedsiębiorcy i ich organizacje, instytucje, fundacje i stowarzyszenia, organizacje społeczne oraz Kapituła Nagrody (powołana zgodnie z par. 3 niniejszego zarządzenia), a także każdy mieszkaniec miasta.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2. Zgłoszenia na piśmie lub w formie elektronicznej, zawierające: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1) nazwę przedsiębiorcy;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lastRenderedPageBreak/>
        <w:t>2) krótki opis z uwzględnieniem charakterystycznych danych zrealizowanego projektu (projektów), umożliwiających ocenę wg zagadnień opisanych w załączniku nr 1;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3) datę (daty) oddania do użytku obiektu;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4) opis zagospodarowania terenu i zdjęcia realizacji;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5) uzasadnienie;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należy kierować do Prezydenta Miasta Poznania.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3. Zgłoszenia mogą być składane w terminie podanym do publicznej wiadomości przed każdą edycją nagrody.</w:t>
      </w:r>
    </w:p>
    <w:p w:rsidR="00DF6A6C" w:rsidRDefault="00DF6A6C" w:rsidP="00DF6A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4. Rejestr zgłoszeń będzie prowadzony w Wydziale Urbanistyki i Architektury Urzędu Miasta Poznania.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6A6C">
        <w:rPr>
          <w:color w:val="000000"/>
          <w:sz w:val="24"/>
          <w:szCs w:val="24"/>
        </w:rPr>
        <w:t>1. Decyzję o przyznaniu lub o nieprzyznaniu nagrody w danej edycji i w danej kategorii podejmować będzie Kapituła Nagrody, w której skład, na zaproszenie Prezydenta Miasta Poznania, wejdą każdorazowo przedstawiciele: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1) Prezydenta Miasta Poznania - 4 osoby;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2) Rady Miasta Poznania - 2 osoby;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3) organizacji przedsiębiorców - 3 osoby;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4) stowarzyszeń architektów i urbanistów - 2 osoby;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5) wyższych uczelni - 2 osoby;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6) organizacji i miejskich ruchów społecznych - 4 osoby;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wskazani przez te podmioty.</w:t>
      </w:r>
    </w:p>
    <w:p w:rsidR="00DF6A6C" w:rsidRPr="00DF6A6C" w:rsidRDefault="00DF6A6C" w:rsidP="00DF6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2. Skład Kapituły w każdej edycji nagrody, przyjęty przez Prezydenta Miasta Poznania, będzie podawany do publicznej wiadomości.</w:t>
      </w:r>
    </w:p>
    <w:p w:rsidR="00DF6A6C" w:rsidRDefault="00DF6A6C" w:rsidP="00DF6A6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A6C">
        <w:rPr>
          <w:color w:val="000000"/>
          <w:sz w:val="24"/>
          <w:szCs w:val="24"/>
        </w:rPr>
        <w:t>3. Sekretariat Kapituły będzie prowadzony w Wydziale Urbanistyki i Architektury.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Default="00DF6A6C" w:rsidP="00DF6A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6A6C">
        <w:rPr>
          <w:color w:val="000000"/>
          <w:sz w:val="24"/>
          <w:szCs w:val="24"/>
        </w:rPr>
        <w:t>Edycja nagrody może nie dojść do skutku, gdy zgłoszony będzie tylko jeden przedsiębiorca w</w:t>
      </w:r>
      <w:r w:rsidR="00A22C78">
        <w:rPr>
          <w:color w:val="000000"/>
          <w:sz w:val="24"/>
          <w:szCs w:val="24"/>
        </w:rPr>
        <w:t> </w:t>
      </w:r>
      <w:r w:rsidRPr="00DF6A6C">
        <w:rPr>
          <w:color w:val="000000"/>
          <w:sz w:val="24"/>
          <w:szCs w:val="24"/>
        </w:rPr>
        <w:t>każdej kategorii lub gdy zgłoszenie nie będzie odpowiadało warunkom przyznawania nagrody, a Kapituła nie wystąpi z własną propozycją.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Default="00DF6A6C" w:rsidP="00DF6A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6A6C">
        <w:rPr>
          <w:color w:val="000000"/>
          <w:sz w:val="24"/>
          <w:szCs w:val="24"/>
        </w:rPr>
        <w:t>Tryb i organizację pracy Kapituły Nagrody określa Regulamin stanowiący załącznik do niniejszego zarządzenia.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Default="00DF6A6C" w:rsidP="00DF6A6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F6A6C">
        <w:rPr>
          <w:color w:val="000000"/>
          <w:sz w:val="24"/>
          <w:szCs w:val="24"/>
        </w:rPr>
        <w:t>Wykonanie zarządzenia powierza się Dyrektorowi Wydziału Urbanistyki i Architektury.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Default="00DF6A6C" w:rsidP="00DF6A6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F6A6C">
        <w:rPr>
          <w:color w:val="000000"/>
          <w:sz w:val="24"/>
          <w:szCs w:val="24"/>
        </w:rPr>
        <w:t>Traci moc zarządzenie Nr 912/2015/P Prezydenta Miasta Poznania z dnia 29.12.2015 r.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F6A6C" w:rsidRDefault="00DF6A6C" w:rsidP="00DF6A6C">
      <w:pPr>
        <w:keepNext/>
        <w:spacing w:line="360" w:lineRule="auto"/>
        <w:rPr>
          <w:color w:val="000000"/>
          <w:sz w:val="24"/>
        </w:rPr>
      </w:pPr>
    </w:p>
    <w:p w:rsidR="00DF6A6C" w:rsidRDefault="00DF6A6C" w:rsidP="00DF6A6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F6A6C">
        <w:rPr>
          <w:color w:val="000000"/>
          <w:sz w:val="24"/>
          <w:szCs w:val="24"/>
        </w:rPr>
        <w:t>Zarządzenie wchodzi w życie z dniem podpisania.</w:t>
      </w:r>
    </w:p>
    <w:p w:rsidR="00DF6A6C" w:rsidRDefault="00DF6A6C" w:rsidP="00DF6A6C">
      <w:pPr>
        <w:spacing w:line="360" w:lineRule="auto"/>
        <w:jc w:val="both"/>
        <w:rPr>
          <w:color w:val="000000"/>
          <w:sz w:val="24"/>
        </w:rPr>
      </w:pPr>
    </w:p>
    <w:p w:rsidR="00DF6A6C" w:rsidRDefault="00DF6A6C" w:rsidP="00DF6A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F6A6C" w:rsidRDefault="00DF6A6C" w:rsidP="00DF6A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DF6A6C" w:rsidRPr="00DF6A6C" w:rsidRDefault="00DF6A6C" w:rsidP="00DF6A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6A6C" w:rsidRPr="00DF6A6C" w:rsidSect="00DF6A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A6C" w:rsidRDefault="00DF6A6C">
      <w:r>
        <w:separator/>
      </w:r>
    </w:p>
  </w:endnote>
  <w:endnote w:type="continuationSeparator" w:id="0">
    <w:p w:rsidR="00DF6A6C" w:rsidRDefault="00DF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A6C" w:rsidRDefault="00DF6A6C">
      <w:r>
        <w:separator/>
      </w:r>
    </w:p>
  </w:footnote>
  <w:footnote w:type="continuationSeparator" w:id="0">
    <w:p w:rsidR="00DF6A6C" w:rsidRDefault="00DF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8r."/>
    <w:docVar w:name="AktNr" w:val="258/2018/P"/>
    <w:docVar w:name="Sprawa" w:val="ustanowienia nagrody Architectus civitatis nostrae."/>
  </w:docVars>
  <w:rsids>
    <w:rsidRoot w:val="00DF6A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2C7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6A6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D5E94-9543-4AC0-B8E6-7D8D1F7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2822</Characters>
  <Application>Microsoft Office Word</Application>
  <DocSecurity>0</DocSecurity>
  <Lines>91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2018-04-05T09:39:00Z</dcterms:created>
  <dcterms:modified xsi:type="dcterms:W3CDTF">2018-04-05T09:39:00Z</dcterms:modified>
</cp:coreProperties>
</file>