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05A2">
              <w:rPr>
                <w:b/>
              </w:rPr>
              <w:fldChar w:fldCharType="separate"/>
            </w:r>
            <w:r w:rsidR="00AC05A2">
              <w:rPr>
                <w:b/>
              </w:rPr>
              <w:t>ogłoszenia wykazu nieruchomości stanowiącej własność Miasta Poznania, położonej w Poznaniu przy ul. Normandzkiej 14,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05A2" w:rsidRDefault="00FA63B5" w:rsidP="00AC05A2">
      <w:pPr>
        <w:spacing w:line="360" w:lineRule="auto"/>
        <w:jc w:val="both"/>
      </w:pPr>
      <w:bookmarkStart w:id="2" w:name="z1"/>
      <w:bookmarkEnd w:id="2"/>
    </w:p>
    <w:p w:rsidR="00AC05A2" w:rsidRPr="00AC05A2" w:rsidRDefault="00AC05A2" w:rsidP="00AC05A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4E4956">
        <w:rPr>
          <w:color w:val="000000"/>
          <w:szCs w:val="20"/>
        </w:rPr>
        <w:t> </w:t>
      </w:r>
      <w:r w:rsidRPr="00AC05A2">
        <w:rPr>
          <w:color w:val="000000"/>
          <w:szCs w:val="20"/>
        </w:rPr>
        <w:t>wykup do dnia 31 grudnia 2014 r.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 xml:space="preserve">Zgodnie ze </w:t>
      </w:r>
      <w:r w:rsidRPr="00AC05A2">
        <w:rPr>
          <w:i/>
          <w:iCs/>
          <w:color w:val="000000"/>
          <w:szCs w:val="20"/>
        </w:rPr>
        <w:t>Studium uwarunkowań i kierunków zagospodarowania przestrzennego miasta Poznania,</w:t>
      </w:r>
      <w:r w:rsidRPr="00AC05A2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AC05A2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AC05A2">
        <w:rPr>
          <w:color w:val="000000"/>
          <w:szCs w:val="20"/>
        </w:rPr>
        <w:t xml:space="preserve"> 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 xml:space="preserve">Powyższe potwierdził Wydział Urbanistyki i Architektury Urzędu Miasta Poznania w piśmie nr UA-I-U05.6724.1546.2014 z dnia 27 listopada 2014 r. </w:t>
      </w:r>
    </w:p>
    <w:p w:rsidR="00AC05A2" w:rsidRPr="00AC05A2" w:rsidRDefault="00AC05A2" w:rsidP="00AC05A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 xml:space="preserve">Pierwszeństwo w nabyciu wskazanej nieruchomości zabudowanej budynkiem mieszkalnym jednolokalowym przysługuje najemcy na podstawie uchwały Nr LI/786/VI/2013 Rady Miasta Poznania z dnia 18 czerwca 2013 r. w </w:t>
      </w:r>
      <w:r w:rsidRPr="00AC05A2">
        <w:rPr>
          <w:i/>
          <w:iCs/>
          <w:color w:val="000000"/>
          <w:szCs w:val="20"/>
        </w:rPr>
        <w:t>sprawie przyznania najemcom pierwszeństwa w</w:t>
      </w:r>
      <w:r w:rsidR="004E4956">
        <w:rPr>
          <w:i/>
          <w:iCs/>
          <w:color w:val="000000"/>
          <w:szCs w:val="20"/>
        </w:rPr>
        <w:t> </w:t>
      </w:r>
      <w:r w:rsidRPr="00AC05A2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AC05A2">
        <w:rPr>
          <w:color w:val="000000"/>
          <w:szCs w:val="20"/>
        </w:rPr>
        <w:t>. Powyższa uchwała została wydana na podstawie postanowień art. 34 ust. 6a w związku z ust. 6 oraz ust. 6b, art. 68 ust. 1 pkt. 1 i art. 73 ust. 3 ustawy z dnia 21 sierpnia 1997 r. o gospodarce nieruchomościami.</w:t>
      </w:r>
    </w:p>
    <w:p w:rsidR="00AC05A2" w:rsidRPr="00AC05A2" w:rsidRDefault="00AC05A2" w:rsidP="00AC05A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Przedmiotem zbycia jest nieruchomość wraz z gruntem niezbędnym do racjonalnego korzystania z budynku.</w:t>
      </w:r>
    </w:p>
    <w:p w:rsidR="00AC05A2" w:rsidRPr="00AC05A2" w:rsidRDefault="00AC05A2" w:rsidP="00AC05A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AC05A2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AC05A2">
        <w:rPr>
          <w:b/>
          <w:bCs/>
          <w:color w:val="000000"/>
          <w:szCs w:val="20"/>
        </w:rPr>
        <w:t xml:space="preserve"> 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- bonifikata od ceny sprzedaży w wysokości 40%,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- 1,5% bonifikaty za każdy pełen rok zamieszkiwania na terenie nieruchomości zabudowanej budynkiem mieszkalnym jednolokalowym,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- w przypadku jednorazowej zapłaty całej ceny nabycia nieruchomości - dodatkowa bonifikata w wysokości 20%.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Łączna bonifikata nie może przekroczyć 80% ceny sprzedaży nieruchomości.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4E4956">
        <w:rPr>
          <w:color w:val="000000"/>
          <w:szCs w:val="20"/>
        </w:rPr>
        <w:t> </w:t>
      </w:r>
      <w:r w:rsidRPr="00AC05A2">
        <w:rPr>
          <w:color w:val="000000"/>
          <w:szCs w:val="20"/>
        </w:rPr>
        <w:t>pierwszą ratę.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Ponadto nabywca nieruchomości zrzeknie się wszelkich ewentualnych roszczeń związanych z</w:t>
      </w:r>
      <w:r w:rsidR="004E4956">
        <w:rPr>
          <w:color w:val="000000"/>
          <w:szCs w:val="20"/>
        </w:rPr>
        <w:t> </w:t>
      </w:r>
      <w:r w:rsidRPr="00AC05A2">
        <w:rPr>
          <w:color w:val="000000"/>
          <w:szCs w:val="20"/>
        </w:rPr>
        <w:t>poczynionymi przez niego bądź jego poprzedników prawnych nakładami.</w:t>
      </w:r>
    </w:p>
    <w:p w:rsidR="00AC05A2" w:rsidRPr="00AC05A2" w:rsidRDefault="00AC05A2" w:rsidP="00AC05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 xml:space="preserve">Na podstawie art. 35 ust. 1 ustawy z dnia 21 sierpnia 1997 r. o gospodarce nieruchomościami (Dz. U. z 2018 r. poz. 121 t.j.)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AC05A2" w:rsidRDefault="00AC05A2" w:rsidP="00AC05A2">
      <w:pPr>
        <w:spacing w:line="360" w:lineRule="auto"/>
        <w:jc w:val="both"/>
        <w:rPr>
          <w:color w:val="000000"/>
          <w:szCs w:val="20"/>
        </w:rPr>
      </w:pPr>
      <w:r w:rsidRPr="00AC05A2">
        <w:rPr>
          <w:color w:val="000000"/>
          <w:szCs w:val="20"/>
        </w:rPr>
        <w:t>W tym stanie rzeczy wydanie zarządzenia jest uzasadnione.</w:t>
      </w:r>
    </w:p>
    <w:p w:rsidR="00AC05A2" w:rsidRDefault="00AC05A2" w:rsidP="00AC05A2">
      <w:pPr>
        <w:spacing w:line="360" w:lineRule="auto"/>
        <w:jc w:val="both"/>
      </w:pPr>
    </w:p>
    <w:p w:rsidR="00AC05A2" w:rsidRDefault="00AC05A2" w:rsidP="00AC05A2">
      <w:pPr>
        <w:keepNext/>
        <w:spacing w:line="360" w:lineRule="auto"/>
        <w:jc w:val="center"/>
      </w:pPr>
      <w:r>
        <w:t>Z-CA DYREKTORA</w:t>
      </w:r>
    </w:p>
    <w:p w:rsidR="00AC05A2" w:rsidRDefault="00AC05A2" w:rsidP="00AC05A2">
      <w:pPr>
        <w:keepNext/>
        <w:spacing w:line="360" w:lineRule="auto"/>
        <w:jc w:val="center"/>
      </w:pPr>
      <w:r>
        <w:t>ds. POZYSKIWANIA NIERUCHOMOŚCI</w:t>
      </w:r>
    </w:p>
    <w:p w:rsidR="00AC05A2" w:rsidRPr="00AC05A2" w:rsidRDefault="00AC05A2" w:rsidP="00AC05A2">
      <w:pPr>
        <w:keepNext/>
        <w:spacing w:line="360" w:lineRule="auto"/>
        <w:jc w:val="center"/>
      </w:pPr>
      <w:r>
        <w:t>(-) Magda Albińska</w:t>
      </w:r>
    </w:p>
    <w:sectPr w:rsidR="00AC05A2" w:rsidRPr="00AC05A2" w:rsidSect="00AC05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A2" w:rsidRDefault="00AC05A2">
      <w:r>
        <w:separator/>
      </w:r>
    </w:p>
  </w:endnote>
  <w:endnote w:type="continuationSeparator" w:id="0">
    <w:p w:rsidR="00AC05A2" w:rsidRDefault="00AC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A2" w:rsidRDefault="00AC05A2">
      <w:r>
        <w:separator/>
      </w:r>
    </w:p>
  </w:footnote>
  <w:footnote w:type="continuationSeparator" w:id="0">
    <w:p w:rsidR="00AC05A2" w:rsidRDefault="00AC0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Normandzkiej 14, zabudowanej budynkiem mieszkalnym jednolokalowym, przeznaczonej do sprzedaży w trybie bezprzetargowym."/>
  </w:docVars>
  <w:rsids>
    <w:rsidRoot w:val="00AC05A2"/>
    <w:rsid w:val="000607A3"/>
    <w:rsid w:val="001B1D53"/>
    <w:rsid w:val="0022095A"/>
    <w:rsid w:val="002946C5"/>
    <w:rsid w:val="002C29F3"/>
    <w:rsid w:val="004E4956"/>
    <w:rsid w:val="00796326"/>
    <w:rsid w:val="00A87E1B"/>
    <w:rsid w:val="00AA04BE"/>
    <w:rsid w:val="00AC05A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549DE-4AA2-4905-8B19-694F8E16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514</Words>
  <Characters>3400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2018-04-23T11:36:00Z</dcterms:created>
  <dcterms:modified xsi:type="dcterms:W3CDTF">2018-04-23T11:36:00Z</dcterms:modified>
</cp:coreProperties>
</file>