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19068D">
        <w:tc>
          <w:tcPr>
            <w:tcW w:w="1368" w:type="dxa"/>
            <w:shd w:val="clear" w:color="auto" w:fill="auto"/>
          </w:tcPr>
          <w:p w:rsidR="00FA63B5" w:rsidRDefault="00FA63B5" w:rsidP="0019068D">
            <w:pPr>
              <w:tabs>
                <w:tab w:val="left" w:leader="dot" w:pos="8505"/>
              </w:tabs>
              <w:spacing w:line="360" w:lineRule="auto"/>
            </w:pPr>
            <w:r>
              <w:t>w sprawie</w:t>
            </w:r>
          </w:p>
        </w:tc>
        <w:tc>
          <w:tcPr>
            <w:tcW w:w="7920" w:type="dxa"/>
            <w:shd w:val="clear" w:color="auto" w:fill="auto"/>
          </w:tcPr>
          <w:p w:rsidR="00FA63B5" w:rsidRDefault="00FA63B5" w:rsidP="0019068D">
            <w:pPr>
              <w:spacing w:line="360" w:lineRule="auto"/>
              <w:jc w:val="both"/>
            </w:pPr>
            <w:r w:rsidRPr="0019068D">
              <w:rPr>
                <w:b/>
              </w:rPr>
              <w:fldChar w:fldCharType="begin"/>
            </w:r>
            <w:r w:rsidRPr="0019068D">
              <w:rPr>
                <w:b/>
              </w:rPr>
              <w:instrText xml:space="preserve"> DOCVARIABLE  Sprawa  \* MERGEFORMAT </w:instrText>
            </w:r>
            <w:r w:rsidRPr="0019068D">
              <w:rPr>
                <w:b/>
              </w:rPr>
              <w:fldChar w:fldCharType="separate"/>
            </w:r>
            <w:r w:rsidR="00AD1419" w:rsidRPr="0019068D">
              <w:rPr>
                <w:b/>
              </w:rPr>
              <w:t xml:space="preserve">nabycia na rzecz Miasta Poznania prawa własności zabudowanej nieruchomości, położonej w Poznaniu przy ul. Bolka 6, oznaczonej  w ewidencji gruntów jako działka 17, ark. 18, obręb Naramowice, dla której Sąd Rejonowy w Poznaniu prowadzi księgę wieczystą nr </w:t>
            </w:r>
            <w:r w:rsidR="00B50FD5" w:rsidRPr="0019068D">
              <w:rPr>
                <w:b/>
              </w:rPr>
              <w:t>xxx</w:t>
            </w:r>
            <w:r w:rsidR="00AD1419" w:rsidRPr="0019068D">
              <w:rPr>
                <w:b/>
              </w:rPr>
              <w:t>.</w:t>
            </w:r>
            <w:r w:rsidRPr="0019068D">
              <w:rPr>
                <w:b/>
              </w:rPr>
              <w:fldChar w:fldCharType="end"/>
            </w:r>
          </w:p>
        </w:tc>
      </w:tr>
    </w:tbl>
    <w:p w:rsidR="00FA63B5" w:rsidRPr="00AD1419" w:rsidRDefault="00FA63B5" w:rsidP="00AD1419">
      <w:pPr>
        <w:spacing w:line="360" w:lineRule="auto"/>
        <w:jc w:val="both"/>
      </w:pPr>
      <w:bookmarkStart w:id="1" w:name="z1"/>
      <w:bookmarkEnd w:id="1"/>
    </w:p>
    <w:p w:rsidR="00AD1419" w:rsidRPr="00AD1419" w:rsidRDefault="00AD1419" w:rsidP="00AD1419">
      <w:pPr>
        <w:autoSpaceDE w:val="0"/>
        <w:autoSpaceDN w:val="0"/>
        <w:adjustRightInd w:val="0"/>
        <w:spacing w:line="360" w:lineRule="auto"/>
        <w:jc w:val="both"/>
        <w:rPr>
          <w:color w:val="000000"/>
        </w:rPr>
      </w:pPr>
      <w:r w:rsidRPr="00AD1419">
        <w:rPr>
          <w:color w:val="000000"/>
        </w:rPr>
        <w:t>Nieruchomość wymieniona w § 1 niniejszego zarządzenia, dla której Sąd Rejonowy w</w:t>
      </w:r>
      <w:r w:rsidR="00032CA9">
        <w:rPr>
          <w:color w:val="000000"/>
        </w:rPr>
        <w:t> </w:t>
      </w:r>
      <w:r w:rsidRPr="00AD1419">
        <w:rPr>
          <w:color w:val="000000"/>
        </w:rPr>
        <w:t xml:space="preserve">Poznaniu prowadzi księgę wieczystą </w:t>
      </w:r>
      <w:r w:rsidR="00B50FD5">
        <w:rPr>
          <w:color w:val="000000"/>
        </w:rPr>
        <w:t>xxx</w:t>
      </w:r>
      <w:r w:rsidRPr="00AD1419">
        <w:rPr>
          <w:color w:val="000000"/>
        </w:rPr>
        <w:t>, stanowi własność osoby fizycznej,</w:t>
      </w:r>
      <w:r w:rsidRPr="00AD1419">
        <w:rPr>
          <w:color w:val="FF0000"/>
        </w:rPr>
        <w:t xml:space="preserve"> </w:t>
      </w:r>
      <w:r w:rsidRPr="00AD1419">
        <w:rPr>
          <w:color w:val="000000"/>
        </w:rPr>
        <w:t>która nabyła</w:t>
      </w:r>
      <w:r w:rsidRPr="00AD1419">
        <w:rPr>
          <w:color w:val="FF0000"/>
        </w:rPr>
        <w:t xml:space="preserve"> </w:t>
      </w:r>
      <w:r w:rsidRPr="00AD1419">
        <w:rPr>
          <w:color w:val="000000"/>
        </w:rPr>
        <w:t xml:space="preserve">ją na podstawie umowy sprzedaży, zawartej w formie aktu notarialnego Rep. II nr 332/91 z dnia 18.01.1991 r. </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after="120" w:line="360" w:lineRule="auto"/>
        <w:jc w:val="both"/>
        <w:rPr>
          <w:color w:val="000000"/>
        </w:rPr>
      </w:pPr>
      <w:r w:rsidRPr="00AD1419">
        <w:rPr>
          <w:color w:val="000000"/>
        </w:rPr>
        <w:t>Cenę sprzedaży przedmiotowej nieruchomości strony ustaliły na podstawie jej wartości określonej przez biegłego rzeczoznawcę majątkowego w operacie szacunkowym z dnia 18</w:t>
      </w:r>
      <w:bookmarkStart w:id="2" w:name="_GoBack"/>
      <w:bookmarkEnd w:id="2"/>
      <w:r w:rsidRPr="00AD1419">
        <w:rPr>
          <w:color w:val="000000"/>
        </w:rPr>
        <w:t xml:space="preserve"> września 2017 r. na kwotę </w:t>
      </w:r>
      <w:r w:rsidR="00B50FD5">
        <w:rPr>
          <w:color w:val="000000"/>
        </w:rPr>
        <w:t>xxx</w:t>
      </w:r>
      <w:r w:rsidRPr="00AD1419">
        <w:rPr>
          <w:color w:val="000000"/>
        </w:rPr>
        <w:t xml:space="preserve"> zł (słownie</w:t>
      </w:r>
      <w:r w:rsidR="00B50FD5">
        <w:rPr>
          <w:color w:val="000000"/>
        </w:rPr>
        <w:t>: xxx</w:t>
      </w:r>
      <w:r w:rsidRPr="00AD1419">
        <w:rPr>
          <w:color w:val="000000"/>
        </w:rPr>
        <w:t>).</w:t>
      </w:r>
    </w:p>
    <w:p w:rsidR="00AD1419" w:rsidRPr="00AD1419" w:rsidRDefault="00AD1419" w:rsidP="00AD1419">
      <w:pPr>
        <w:autoSpaceDE w:val="0"/>
        <w:autoSpaceDN w:val="0"/>
        <w:adjustRightInd w:val="0"/>
        <w:spacing w:line="360" w:lineRule="auto"/>
        <w:jc w:val="both"/>
        <w:rPr>
          <w:color w:val="000000"/>
        </w:rPr>
      </w:pPr>
      <w:r w:rsidRPr="00AD1419">
        <w:rPr>
          <w:color w:val="000000"/>
        </w:rPr>
        <w:t>Przedmiotowa działka stanowi grunt zabudowany budynkiem parterowym, podpiwniczonym oraz budynkiem gospodarczym. Budynek mieszkalny to obiekt z lat 50. ubiegłego wieku, podpiwniczony w części, murowany z cegły szarej szlakówki i ceramicznej, częściowo ściany wykonane z drewna, otynkowane, nieocieplane. Dach płaski, kryty papą. Stolarka okienna drewniana, pojedyncza, zabezpieczona kratami stalowymi. Tynki wewnętrzne cementowo-wapienne, malowane. Sufity częściowo w kasetonach, częściowo malowane. Podłogi z desek, częściowo płytki gresowe.</w:t>
      </w:r>
    </w:p>
    <w:p w:rsidR="00AD1419" w:rsidRPr="00AD1419" w:rsidRDefault="00AD1419" w:rsidP="00AD1419">
      <w:pPr>
        <w:autoSpaceDE w:val="0"/>
        <w:autoSpaceDN w:val="0"/>
        <w:adjustRightInd w:val="0"/>
        <w:spacing w:line="360" w:lineRule="auto"/>
        <w:jc w:val="both"/>
        <w:rPr>
          <w:color w:val="000000"/>
        </w:rPr>
      </w:pPr>
      <w:r w:rsidRPr="00AD1419">
        <w:rPr>
          <w:color w:val="000000"/>
        </w:rPr>
        <w:t>Standard wykończenia budynku niski, budynek wyposażony w podstawowe instalacje: elektryczną, wodno-kanalizacyjną. Stan techniczny budynku kwalifikuje go do remontu generalnego. Obiekt nieogrzewany i nieużytkowany od kilku lat. Powierzchnia zabudowy: 71 m</w:t>
      </w:r>
      <w:r w:rsidRPr="00AD1419">
        <w:rPr>
          <w:color w:val="000000"/>
          <w:vertAlign w:val="superscript"/>
        </w:rPr>
        <w:t>2</w:t>
      </w:r>
      <w:r w:rsidRPr="00AD1419">
        <w:rPr>
          <w:color w:val="000000"/>
        </w:rPr>
        <w:t>.</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 xml:space="preserve">Budynek gospodarczy to obiekt z lat 50. ubiegłego wieku, niepodpiwniczony, częściowo murowany, częściowo z elementów drewnianych, otynkowany. Brak stropu, dach płaski, </w:t>
      </w:r>
      <w:r w:rsidRPr="00AD1419">
        <w:rPr>
          <w:color w:val="000000"/>
        </w:rPr>
        <w:lastRenderedPageBreak/>
        <w:t>układany na deskach stropowych, kryty eternitem. Budynek składa się z dwóch odrębnych części. Posadzki betonowe.</w:t>
      </w:r>
      <w:r w:rsidRPr="00AD1419">
        <w:rPr>
          <w:color w:val="FF0000"/>
        </w:rPr>
        <w:t xml:space="preserve"> </w:t>
      </w:r>
      <w:r w:rsidRPr="00AD1419">
        <w:rPr>
          <w:color w:val="000000"/>
        </w:rPr>
        <w:t>Budynek znajduje się w złym stanie, częściowo brakuje drzwi wejściowych. Powierzchnia zabudowy: 46 m</w:t>
      </w:r>
      <w:r w:rsidRPr="00AD1419">
        <w:rPr>
          <w:color w:val="000000"/>
          <w:vertAlign w:val="superscript"/>
        </w:rPr>
        <w:t>2</w:t>
      </w:r>
      <w:r w:rsidRPr="00AD1419">
        <w:rPr>
          <w:color w:val="000000"/>
        </w:rPr>
        <w:t>.</w:t>
      </w:r>
    </w:p>
    <w:p w:rsidR="00AD1419" w:rsidRPr="00AD1419" w:rsidRDefault="00AD1419" w:rsidP="00AD1419">
      <w:pPr>
        <w:autoSpaceDE w:val="0"/>
        <w:autoSpaceDN w:val="0"/>
        <w:adjustRightInd w:val="0"/>
        <w:spacing w:line="360" w:lineRule="auto"/>
        <w:jc w:val="both"/>
        <w:rPr>
          <w:color w:val="000000"/>
        </w:rPr>
      </w:pPr>
      <w:r w:rsidRPr="00AD1419">
        <w:rPr>
          <w:color w:val="000000"/>
        </w:rPr>
        <w:t xml:space="preserve">Na terenie przedmiotowej nieruchomości znajdują się także dwie studnie z kręgów betonowych (jedna nieujawniona na mapie zasadniczej), zbiornik bezodpływowy na ścieki (3 x 3m, gł. 1,5 m z płyt betonowych). </w:t>
      </w:r>
    </w:p>
    <w:p w:rsidR="00AD1419" w:rsidRPr="00AD1419" w:rsidRDefault="00AD1419" w:rsidP="00AD1419">
      <w:pPr>
        <w:autoSpaceDE w:val="0"/>
        <w:autoSpaceDN w:val="0"/>
        <w:adjustRightInd w:val="0"/>
        <w:spacing w:line="360" w:lineRule="auto"/>
        <w:jc w:val="both"/>
        <w:rPr>
          <w:color w:val="000000"/>
        </w:rPr>
      </w:pPr>
      <w:r w:rsidRPr="00AD1419">
        <w:rPr>
          <w:color w:val="000000"/>
        </w:rPr>
        <w:t>Przez centralną część działki, w poprzek, przebiega napowietrzna elektroenergetyczna linia WN 110 kV oraz napowietrzna elektroenergetyczna linia niskiego napięcia wzdłuż zachodniej granicy działki.</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 xml:space="preserve">Teren porośnięty licznymi drzewami iglastymi i liściastymi, ogrodzony siatką na słupkach stalowych od frontu i z tyłu. Kształt parceli regularny, prostokątny, ukształtowanie terenu płaskie. </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Dojazd drogą urządzoną ul. Bolka, rejon lokalizacji uzbrojony w sieci infrastruktury technicznej - wodną, energetyczną oraz kanalizacyjną.</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W najbliższym sąsiedztwie dominuje zabudowa wielorodzinna nowego budownictwa i</w:t>
      </w:r>
      <w:r w:rsidR="00032CA9">
        <w:rPr>
          <w:color w:val="000000"/>
        </w:rPr>
        <w:t> </w:t>
      </w:r>
      <w:r w:rsidRPr="00AD1419">
        <w:rPr>
          <w:color w:val="000000"/>
        </w:rPr>
        <w:t>pojedyncza zabudowa jednorodzinna, od południowego zachodu znajdują się bloki osiedla Władysława Łokietka, a od zachodu tereny niezabudowane, zieleni rekreacyjnej oraz Rezerwat Żurawiniec.</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Powyższa działka znajduje się na terenie, na którym obowiązuje miejscowy plan zagospodarowania przestrzennego „Ulica Nowa Naramowicka – część południowa” w</w:t>
      </w:r>
      <w:r w:rsidR="00032CA9">
        <w:rPr>
          <w:color w:val="000000"/>
        </w:rPr>
        <w:t> </w:t>
      </w:r>
      <w:r w:rsidRPr="00AD1419">
        <w:rPr>
          <w:color w:val="000000"/>
        </w:rPr>
        <w:t xml:space="preserve">Poznaniu, zatwierdzony uchwałą Rady Miasta Poznania Nr XCIX/1121/IV/2006 z dnia 11.07.2008 r. W przedmiotowym planie przeważająca część działki nr 17 przeznaczona jest pod tereny dróg publicznych – ulica publiczna klasy głównej [KD-G1] wraz z wrysowanym przebiegiem napowietrznej linii 110 kV z obszarem oddziaływania obiektu. </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Pozostała część przedmiotowej działki nie jest objęta miejscowym planem zagospodarowania przestrzennego. W „Studium uwarunkowań i kierunków zagospodarowania przestrzennego m. Poznania”, uchwalonym uchwałą Rady Miasta Poznania Nr LXXII/1137/VI/2014 z dnia 23 września 2014 r., jest ona przewidziana pod tereny dróg – układ podstawowy – drogi zbiorcze [kdZ.4].</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i/>
          <w:iCs/>
          <w:color w:val="000000"/>
        </w:rPr>
      </w:pPr>
      <w:r w:rsidRPr="00AD1419">
        <w:rPr>
          <w:color w:val="000000"/>
        </w:rPr>
        <w:t xml:space="preserve">Zgodnie z § 3 uchwały Nr LXI/840/V/2009 Rady Miasta Poznania z dnia 13 października 2009 r. w sprawie zasad gospodarowania nieruchomościami Miasta Poznania (z późniejszymi zmianami): </w:t>
      </w:r>
      <w:r w:rsidRPr="00AD1419">
        <w:rPr>
          <w:i/>
          <w:iCs/>
          <w:color w:val="000000"/>
        </w:rPr>
        <w:t xml:space="preserve">Poza przypadkami, gdy ustawa albo przepisy szczególne przewidują taki obowiązek, </w:t>
      </w:r>
      <w:r w:rsidRPr="00AD1419">
        <w:rPr>
          <w:b/>
          <w:bCs/>
          <w:i/>
          <w:iCs/>
          <w:color w:val="000000"/>
        </w:rPr>
        <w:t xml:space="preserve">Prezydent Miasta Poznania nabywa nieruchomości, gdy są one niezbędne do realizacji celów publicznych, zadań własnych Miasta Poznania </w:t>
      </w:r>
      <w:r w:rsidRPr="00AD1419">
        <w:rPr>
          <w:i/>
          <w:iCs/>
          <w:color w:val="000000"/>
        </w:rPr>
        <w:t xml:space="preserve">(…).  </w:t>
      </w:r>
    </w:p>
    <w:p w:rsidR="00AD1419" w:rsidRPr="00AD1419" w:rsidRDefault="00AD1419" w:rsidP="00AD1419">
      <w:pPr>
        <w:autoSpaceDE w:val="0"/>
        <w:autoSpaceDN w:val="0"/>
        <w:adjustRightInd w:val="0"/>
        <w:spacing w:line="360" w:lineRule="auto"/>
        <w:jc w:val="both"/>
        <w:rPr>
          <w:i/>
          <w:iCs/>
          <w:color w:val="000000"/>
        </w:rPr>
      </w:pPr>
    </w:p>
    <w:p w:rsidR="00AD1419" w:rsidRPr="00AD1419" w:rsidRDefault="00AD1419" w:rsidP="00AD1419">
      <w:pPr>
        <w:autoSpaceDE w:val="0"/>
        <w:autoSpaceDN w:val="0"/>
        <w:adjustRightInd w:val="0"/>
        <w:spacing w:line="360" w:lineRule="auto"/>
        <w:jc w:val="both"/>
        <w:rPr>
          <w:i/>
          <w:iCs/>
          <w:color w:val="000000"/>
        </w:rPr>
      </w:pPr>
      <w:r w:rsidRPr="00AD1419">
        <w:rPr>
          <w:color w:val="000000"/>
        </w:rPr>
        <w:t xml:space="preserve">Zgodnie z treścią art. 7 ust. 1 pkt 2 ustawy o samorządzie gminnym z dnia 8 marca 1990 r.: </w:t>
      </w:r>
      <w:r w:rsidRPr="00AD1419">
        <w:rPr>
          <w:i/>
          <w:iCs/>
          <w:color w:val="000000"/>
        </w:rPr>
        <w:t>Do zadań własnych gminy należy zaspokajanie zbiorowych potrzeb wspólnoty. W</w:t>
      </w:r>
      <w:r w:rsidR="00032CA9">
        <w:rPr>
          <w:i/>
          <w:iCs/>
          <w:color w:val="000000"/>
        </w:rPr>
        <w:t> </w:t>
      </w:r>
      <w:r w:rsidRPr="00AD1419">
        <w:rPr>
          <w:i/>
          <w:iCs/>
          <w:color w:val="000000"/>
        </w:rPr>
        <w:t xml:space="preserve">szczególności zadania własne obejmują sprawy: gminnych dróg, ulic, mostów, placów oraz organizacji ruchu drogowego. </w:t>
      </w:r>
    </w:p>
    <w:p w:rsidR="00AD1419" w:rsidRPr="00AD1419" w:rsidRDefault="00AD1419" w:rsidP="00AD1419">
      <w:pPr>
        <w:autoSpaceDE w:val="0"/>
        <w:autoSpaceDN w:val="0"/>
        <w:adjustRightInd w:val="0"/>
        <w:spacing w:line="360" w:lineRule="auto"/>
        <w:jc w:val="both"/>
        <w:rPr>
          <w:i/>
          <w:iCs/>
          <w:color w:val="000000"/>
        </w:rPr>
      </w:pPr>
      <w:r w:rsidRPr="00AD1419">
        <w:rPr>
          <w:color w:val="000000"/>
        </w:rPr>
        <w:t xml:space="preserve">Ponadto w myśl przepisu art. 6 ust. 1 ustawy z dnia 21 sierpnia 1997 r. o gospodarce nieruchomości: </w:t>
      </w:r>
      <w:r w:rsidRPr="00AD1419">
        <w:rPr>
          <w:i/>
          <w:iCs/>
          <w:color w:val="00000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AD1419" w:rsidRPr="00AD1419" w:rsidRDefault="00AD1419" w:rsidP="00AD1419">
      <w:pPr>
        <w:autoSpaceDE w:val="0"/>
        <w:autoSpaceDN w:val="0"/>
        <w:adjustRightInd w:val="0"/>
        <w:spacing w:line="360" w:lineRule="auto"/>
        <w:jc w:val="both"/>
        <w:rPr>
          <w:i/>
          <w:iCs/>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znaczenia miasta jako ośrodka kultury i sportu.  </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t>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line="360" w:lineRule="auto"/>
        <w:jc w:val="both"/>
        <w:rPr>
          <w:color w:val="000000"/>
        </w:rPr>
      </w:pPr>
      <w:r w:rsidRPr="00AD1419">
        <w:rPr>
          <w:color w:val="000000"/>
        </w:rPr>
        <w:lastRenderedPageBreak/>
        <w:t xml:space="preserve">W związku z faktem, iż nieruchomość zabudowana przy ul. Bolka 6 wchodzi w zakres inwestycji Miasta Poznania, tj. „budowy trasy tramwajowej na Naramowice”, zachodzi konieczność jej nabycia do zasobu gminy. </w:t>
      </w:r>
    </w:p>
    <w:p w:rsidR="00AD1419" w:rsidRPr="00AD1419" w:rsidRDefault="00AD1419" w:rsidP="00AD1419">
      <w:pPr>
        <w:autoSpaceDE w:val="0"/>
        <w:autoSpaceDN w:val="0"/>
        <w:adjustRightInd w:val="0"/>
        <w:spacing w:line="360" w:lineRule="auto"/>
        <w:jc w:val="both"/>
        <w:rPr>
          <w:color w:val="000000"/>
        </w:rPr>
      </w:pPr>
    </w:p>
    <w:p w:rsidR="00AD1419" w:rsidRPr="00AD1419" w:rsidRDefault="00AD1419" w:rsidP="00AD1419">
      <w:pPr>
        <w:autoSpaceDE w:val="0"/>
        <w:autoSpaceDN w:val="0"/>
        <w:adjustRightInd w:val="0"/>
        <w:spacing w:after="120" w:line="360" w:lineRule="auto"/>
        <w:jc w:val="both"/>
        <w:rPr>
          <w:color w:val="000000"/>
        </w:rPr>
      </w:pPr>
      <w:r w:rsidRPr="00AD1419">
        <w:rPr>
          <w:color w:val="000000"/>
        </w:rPr>
        <w:t xml:space="preserve">Z uwagi na powyższe podjęcie zarządzenia jest w pełni uzasadnione. </w:t>
      </w:r>
    </w:p>
    <w:p w:rsidR="00AD1419" w:rsidRDefault="00AD1419" w:rsidP="00AD1419">
      <w:pPr>
        <w:spacing w:line="360" w:lineRule="auto"/>
        <w:jc w:val="both"/>
      </w:pPr>
    </w:p>
    <w:p w:rsidR="00AD1419" w:rsidRDefault="00AD1419" w:rsidP="00AD1419">
      <w:pPr>
        <w:spacing w:line="360" w:lineRule="auto"/>
        <w:jc w:val="both"/>
      </w:pPr>
    </w:p>
    <w:p w:rsidR="00AD1419" w:rsidRDefault="00AD1419" w:rsidP="00AD1419">
      <w:pPr>
        <w:keepNext/>
        <w:spacing w:line="360" w:lineRule="auto"/>
        <w:jc w:val="center"/>
      </w:pPr>
      <w:r>
        <w:t>Z-CA DYREKTORA</w:t>
      </w:r>
    </w:p>
    <w:p w:rsidR="00AD1419" w:rsidRDefault="00AD1419" w:rsidP="00AD1419">
      <w:pPr>
        <w:keepNext/>
        <w:spacing w:line="360" w:lineRule="auto"/>
        <w:jc w:val="center"/>
      </w:pPr>
      <w:r>
        <w:t>ds. POZYSKIWANIA NIERUCHOMOŚCI</w:t>
      </w:r>
    </w:p>
    <w:p w:rsidR="00AD1419" w:rsidRPr="00AD1419" w:rsidRDefault="00AD1419" w:rsidP="00AD1419">
      <w:pPr>
        <w:keepNext/>
        <w:spacing w:line="360" w:lineRule="auto"/>
        <w:jc w:val="center"/>
      </w:pPr>
      <w:r>
        <w:t>(-) Magda Albińska</w:t>
      </w:r>
    </w:p>
    <w:sectPr w:rsidR="00AD1419" w:rsidRPr="00AD1419" w:rsidSect="00AD141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68D" w:rsidRDefault="0019068D">
      <w:r>
        <w:separator/>
      </w:r>
    </w:p>
  </w:endnote>
  <w:endnote w:type="continuationSeparator" w:id="0">
    <w:p w:rsidR="0019068D" w:rsidRDefault="0019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68D" w:rsidRDefault="0019068D">
      <w:r>
        <w:separator/>
      </w:r>
    </w:p>
  </w:footnote>
  <w:footnote w:type="continuationSeparator" w:id="0">
    <w:p w:rsidR="0019068D" w:rsidRDefault="00190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prawa własności zabudowanej nieruchomości, położonej w Poznaniu przy ul. Bolka 6, oznaczonej  w ewidencji gruntów jako działka 17, ark. 18, obręb Naramowice, dla której Sąd Rejonowy w Poznaniu prowadzi księgę wieczystą nr PO1P/00025367/5."/>
  </w:docVars>
  <w:rsids>
    <w:rsidRoot w:val="00AD1419"/>
    <w:rsid w:val="00032CA9"/>
    <w:rsid w:val="000607A3"/>
    <w:rsid w:val="0019068D"/>
    <w:rsid w:val="001B1D53"/>
    <w:rsid w:val="0022095A"/>
    <w:rsid w:val="002946C5"/>
    <w:rsid w:val="002C29F3"/>
    <w:rsid w:val="00796326"/>
    <w:rsid w:val="00A87E1B"/>
    <w:rsid w:val="00AA04BE"/>
    <w:rsid w:val="00AD1419"/>
    <w:rsid w:val="00B50FD5"/>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BEF55"/>
  <w15:chartTrackingRefBased/>
  <w15:docId w15:val="{5237A053-E16B-4FAE-A74A-9021BDBC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6</TotalTime>
  <Pages>4</Pages>
  <Words>930</Words>
  <Characters>5580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2018-05-08T11:27:00Z</dcterms:created>
  <dcterms:modified xsi:type="dcterms:W3CDTF">2018-05-08T11:37:00Z</dcterms:modified>
</cp:coreProperties>
</file>