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2320">
          <w:t>348/2018/P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2320">
        <w:rPr>
          <w:b/>
          <w:sz w:val="28"/>
        </w:rPr>
        <w:fldChar w:fldCharType="separate"/>
      </w:r>
      <w:r w:rsidR="00012320">
        <w:rPr>
          <w:b/>
          <w:sz w:val="28"/>
        </w:rPr>
        <w:t>22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23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2320">
              <w:rPr>
                <w:b/>
                <w:sz w:val="24"/>
                <w:szCs w:val="24"/>
              </w:rPr>
              <w:fldChar w:fldCharType="separate"/>
            </w:r>
            <w:r w:rsidR="00012320">
              <w:rPr>
                <w:b/>
                <w:sz w:val="24"/>
                <w:szCs w:val="24"/>
              </w:rPr>
              <w:t>przekazania na stan majątkowy Zarządu Transportu Miejskiego nakładów finansowych poniesionych w związku z realizacją projektu pn. "Trasa tramwajowa na os. Kopernika wzdłuż ul. Arciszewskiego i Rembertowskiej".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2320" w:rsidP="000123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2320">
        <w:rPr>
          <w:color w:val="000000"/>
          <w:sz w:val="24"/>
        </w:rPr>
        <w:t>Na podstawie</w:t>
      </w:r>
      <w:r w:rsidRPr="00012320">
        <w:rPr>
          <w:color w:val="000000"/>
          <w:sz w:val="24"/>
          <w:szCs w:val="24"/>
        </w:rPr>
        <w:t xml:space="preserve"> art. 30 ust. 2 pkt 3 ustawy z dnia 8 marca 1990 r. o samorządzie gminnym (t.j. Dz. U. z 2017 r. poz. 1875 z późniejszymi zmianami) </w:t>
      </w:r>
      <w:r w:rsidRPr="00012320">
        <w:rPr>
          <w:color w:val="000000"/>
          <w:sz w:val="24"/>
        </w:rPr>
        <w:t>zarządza się, co następuje:</w:t>
      </w:r>
    </w:p>
    <w:p w:rsidR="00012320" w:rsidRDefault="00012320" w:rsidP="00012320">
      <w:pPr>
        <w:spacing w:line="360" w:lineRule="auto"/>
        <w:jc w:val="both"/>
        <w:rPr>
          <w:sz w:val="24"/>
        </w:rPr>
      </w:pPr>
    </w:p>
    <w:p w:rsidR="00012320" w:rsidRDefault="00012320" w:rsidP="00012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2320" w:rsidRDefault="00012320" w:rsidP="00012320">
      <w:pPr>
        <w:keepNext/>
        <w:spacing w:line="360" w:lineRule="auto"/>
        <w:rPr>
          <w:color w:val="000000"/>
          <w:sz w:val="24"/>
        </w:rPr>
      </w:pP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2320">
        <w:rPr>
          <w:color w:val="000000"/>
          <w:sz w:val="24"/>
          <w:szCs w:val="24"/>
        </w:rPr>
        <w:t>1. Przekazuje się na stan majątkowy Zarządu Transportu Miejskiego</w:t>
      </w:r>
      <w:r w:rsidRPr="00012320">
        <w:rPr>
          <w:b/>
          <w:bCs/>
          <w:color w:val="000000"/>
          <w:sz w:val="24"/>
          <w:szCs w:val="24"/>
        </w:rPr>
        <w:t xml:space="preserve"> </w:t>
      </w:r>
      <w:r w:rsidRPr="00012320">
        <w:rPr>
          <w:color w:val="000000"/>
          <w:sz w:val="24"/>
          <w:szCs w:val="24"/>
        </w:rPr>
        <w:t>nakłady finansowe w</w:t>
      </w:r>
      <w:r w:rsidR="0023128B">
        <w:rPr>
          <w:color w:val="000000"/>
          <w:sz w:val="24"/>
          <w:szCs w:val="24"/>
        </w:rPr>
        <w:t> </w:t>
      </w:r>
      <w:r w:rsidRPr="00012320">
        <w:rPr>
          <w:color w:val="000000"/>
          <w:sz w:val="24"/>
          <w:szCs w:val="24"/>
        </w:rPr>
        <w:t>wysokości: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1)</w:t>
      </w:r>
      <w:r w:rsidRPr="00012320">
        <w:rPr>
          <w:color w:val="000000"/>
          <w:sz w:val="24"/>
          <w:szCs w:val="24"/>
        </w:rPr>
        <w:tab/>
        <w:t>wykonanie badań podłoża gruntowego dla ul. Szelągowskiej w Poznaniu, na odcinku od wiaduktu kolejowego nad ul. Garbary do ul. Wilczak (etap I), 44 444,00 zł, Sprzedawca: GEOPROJEKT-POZNAŃ S.C.;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2)</w:t>
      </w:r>
      <w:r w:rsidRPr="00012320">
        <w:rPr>
          <w:color w:val="000000"/>
          <w:sz w:val="24"/>
          <w:szCs w:val="24"/>
        </w:rPr>
        <w:tab/>
        <w:t>wykonanie badań podłoża gruntowego dla ul. Szelągowskiej w Poznaniu, na odcinku od wiaduktu kolejowego nad ul. Garbary do ul. Wilczak (etap II), 22 222,00 zł, Sprzedawca: GEOPROJEKT-POZNAŃ S.C.;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3)</w:t>
      </w:r>
      <w:r w:rsidRPr="00012320">
        <w:rPr>
          <w:color w:val="000000"/>
          <w:sz w:val="24"/>
          <w:szCs w:val="24"/>
        </w:rPr>
        <w:tab/>
        <w:t>wielokryterialne studium uwarunkowań przeprowadzenia trasy tramwajowej „Garbary – Szelagowska – Naramowicka" w Poznaniu, Studium zabezpieczenia nośności i stateczności torowiska linii tramwajowej, z uwzględnieniem uwarunkowań geośrodowiskowych – Etap I, 55 350,00 zł, Sprzedawca: POLITECHNIKA POZNAŃSKA;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4)</w:t>
      </w:r>
      <w:r w:rsidRPr="00012320">
        <w:rPr>
          <w:color w:val="000000"/>
          <w:sz w:val="24"/>
          <w:szCs w:val="24"/>
        </w:rPr>
        <w:tab/>
        <w:t>wielokryterialne studium uwarunkowań przeprowadzenia trasy tramwajowej „Garbary – Szelągowska – Naramowicka” w Poznaniu, Zadanie A (Etap I): Studium geotechniczne zabezpieczenia nośności i stateczności podłoża oraz torowiska linii tramwajowej, z</w:t>
      </w:r>
      <w:r w:rsidR="0023128B">
        <w:rPr>
          <w:color w:val="000000"/>
          <w:sz w:val="24"/>
          <w:szCs w:val="24"/>
        </w:rPr>
        <w:t> </w:t>
      </w:r>
      <w:r w:rsidRPr="00012320">
        <w:rPr>
          <w:color w:val="000000"/>
          <w:sz w:val="24"/>
          <w:szCs w:val="24"/>
        </w:rPr>
        <w:t xml:space="preserve">uwzględnieniem uwarunkowań geośrodowiskowych: Przygotowanie danych wejściowych, </w:t>
      </w:r>
      <w:r w:rsidRPr="00012320">
        <w:rPr>
          <w:color w:val="000000"/>
          <w:sz w:val="24"/>
          <w:szCs w:val="24"/>
        </w:rPr>
        <w:lastRenderedPageBreak/>
        <w:t>specyficznych dla stosowanych w zadaniu modeli i metod obliczeniowych,  42 280,00 zł, Sprzedawca: POLITECHNIKA POZNAŃSKA;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5)</w:t>
      </w:r>
      <w:r w:rsidRPr="00012320">
        <w:rPr>
          <w:color w:val="000000"/>
          <w:sz w:val="24"/>
          <w:szCs w:val="24"/>
        </w:rPr>
        <w:tab/>
        <w:t>wielokryterialne studium uwarunkowań przeprowadzenia trasy tramwajowej „Garbary – Szelągowska – Naramowicka” w Poznaniu, Zadanie A (Etap II), obejmującej: Prace studialne nad współpracą torowiska z podłożem, w różnych wariantach lokalizacji i</w:t>
      </w:r>
      <w:r w:rsidR="0023128B">
        <w:rPr>
          <w:color w:val="000000"/>
          <w:sz w:val="24"/>
          <w:szCs w:val="24"/>
        </w:rPr>
        <w:t> </w:t>
      </w:r>
      <w:r w:rsidRPr="00012320">
        <w:rPr>
          <w:color w:val="000000"/>
          <w:sz w:val="24"/>
          <w:szCs w:val="24"/>
        </w:rPr>
        <w:t xml:space="preserve">posadowienia torowiska; opracowanie wielowariantowej koncepcji zabezpieczenia nośności, 103 320,00 zł, Sprzedawca: POLITECHNIKA POZNAŃSKA; 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6)</w:t>
      </w:r>
      <w:r w:rsidRPr="00012320">
        <w:rPr>
          <w:color w:val="000000"/>
          <w:sz w:val="24"/>
          <w:szCs w:val="24"/>
        </w:rPr>
        <w:tab/>
        <w:t>wykonanie dzieła – Analiza możliwości poprowadzenia trasy tramwajowej na Naramowice w planie i w profilu, wraz z ukształtowaniem węzłów przesiadkowych – etap II, Sprzedawca: RYCHLEWSKI POLITECHNIKA POZNAŃSKA;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7)</w:t>
      </w:r>
      <w:r w:rsidRPr="00012320">
        <w:rPr>
          <w:color w:val="000000"/>
          <w:sz w:val="24"/>
          <w:szCs w:val="24"/>
        </w:rPr>
        <w:tab/>
        <w:t>kopia arkusza mapy ewidencji gruntów i budynków w postaci drukowanej, 78,40 zł,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8)</w:t>
      </w:r>
      <w:r w:rsidRPr="00012320">
        <w:rPr>
          <w:color w:val="000000"/>
          <w:sz w:val="24"/>
          <w:szCs w:val="24"/>
        </w:rPr>
        <w:tab/>
        <w:t>mapa zasadnicza w postaci wektorowej, mapa zasadnicza w postaci rastrowej, dwa arkusze mapy zasadniczej w postaci drukowanej, 598,40 zł,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9)</w:t>
      </w:r>
      <w:r w:rsidRPr="00012320">
        <w:rPr>
          <w:color w:val="000000"/>
          <w:sz w:val="24"/>
          <w:szCs w:val="24"/>
        </w:rPr>
        <w:tab/>
        <w:t>kopia arkusza mapy ewidencji gruntów i budynków w postaci drukowanej, kopia arkusza mapy ewidencji gruntów i budynków w postaci drukowanej, 254,80 zł,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10)</w:t>
      </w:r>
      <w:r w:rsidRPr="00012320">
        <w:rPr>
          <w:color w:val="000000"/>
          <w:sz w:val="24"/>
          <w:szCs w:val="24"/>
        </w:rPr>
        <w:tab/>
        <w:t>trzy arkusze mapy zasadniczej w postaci drukowanej, mapa zasadnicza w postaci rastrowej, mapa zasadnicza w postaci wektorowej, 2655,90 zł,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11)</w:t>
      </w:r>
      <w:r w:rsidRPr="00012320">
        <w:rPr>
          <w:color w:val="000000"/>
          <w:sz w:val="24"/>
          <w:szCs w:val="24"/>
        </w:rPr>
        <w:tab/>
        <w:t>kopia arkusza mapy ewidencji gruntów i budynków w postaci drukowanej, 29,40 zł,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12)</w:t>
      </w:r>
      <w:r w:rsidRPr="00012320">
        <w:rPr>
          <w:color w:val="000000"/>
          <w:sz w:val="24"/>
          <w:szCs w:val="24"/>
        </w:rPr>
        <w:tab/>
        <w:t xml:space="preserve">kopia materiału zasobu innego niż wymienione w tabelach 1-5 w postaci nieelektronicznej, mapa zasadnicza w postaci rastrowej, mapa zasadnicza w postaci wektorowej, dwa arkusze mapy zasadniczej w postaci drukowanej, 246,70 zł, Sprzedawca: GEOPOZ, Poznań; 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13)</w:t>
      </w:r>
      <w:r w:rsidRPr="00012320">
        <w:rPr>
          <w:color w:val="000000"/>
          <w:sz w:val="24"/>
          <w:szCs w:val="24"/>
        </w:rPr>
        <w:tab/>
        <w:t xml:space="preserve">mapa zasadnicza w postaci wektorowej, cztery arkusze mapy zasadniczej w postaci drukowanej, 3888,50 zł, Sprzedawca: GEZPOZ, Poznań; 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14)</w:t>
      </w:r>
      <w:r w:rsidRPr="00012320">
        <w:rPr>
          <w:color w:val="000000"/>
          <w:sz w:val="24"/>
          <w:szCs w:val="24"/>
        </w:rPr>
        <w:tab/>
        <w:t xml:space="preserve">arkusze mapy zasadniczej w postaci drukowanej, mapa zasadnicza w postaci rastrowej, mapa zasadnicza w postaci wektorowej, 1453,00 zł, Sprzedawca: GEOPOZ, Poznań; 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15)</w:t>
      </w:r>
      <w:r w:rsidRPr="00012320">
        <w:rPr>
          <w:color w:val="000000"/>
          <w:sz w:val="24"/>
          <w:szCs w:val="24"/>
        </w:rPr>
        <w:tab/>
        <w:t xml:space="preserve">opracowanie analizy możliwości przeprowadzenia trasy tramwajowej na Naramowice, etap I umowy, 37 500,00 zł, Sprzedawca: Rychlewski Politechnika Poznańska; 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lastRenderedPageBreak/>
        <w:t>16)</w:t>
      </w:r>
      <w:r w:rsidRPr="00012320">
        <w:rPr>
          <w:color w:val="000000"/>
          <w:sz w:val="24"/>
          <w:szCs w:val="24"/>
        </w:rPr>
        <w:tab/>
        <w:t>wielokryterialne studium uwarunkowań przeprowadzenia trasy tramwajowej „Garbary-Szelągowska-Naramowicka” w Poznaniu. Zadanie B. Wielowariantowa analiza koncepcji przeprowadzenia trasy tramwajowej pod torami kolejowymi, 55 350,00 zł, Sprzedawca: Politechnika Poznańska;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17)</w:t>
      </w:r>
      <w:r w:rsidRPr="00012320">
        <w:rPr>
          <w:color w:val="000000"/>
          <w:sz w:val="24"/>
          <w:szCs w:val="24"/>
        </w:rPr>
        <w:tab/>
        <w:t>kopia materiału zasobu innego niż wymienione w tabelach 1-5 w postaci nieelektronicznej, 54,00 zł.,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18)</w:t>
      </w:r>
      <w:r w:rsidRPr="00012320">
        <w:rPr>
          <w:color w:val="000000"/>
          <w:sz w:val="24"/>
          <w:szCs w:val="24"/>
        </w:rPr>
        <w:tab/>
        <w:t>mapa zasadnicza w postaci rastrowej, 573,30 zł,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19)</w:t>
      </w:r>
      <w:r w:rsidRPr="00012320">
        <w:rPr>
          <w:color w:val="000000"/>
          <w:sz w:val="24"/>
          <w:szCs w:val="24"/>
        </w:rPr>
        <w:tab/>
        <w:t>mapa ewidencji gruntów i budynków w postaci wektorowej, 1142,00 zł, Sprzedawca: GEOPOZ, Poznań;</w:t>
      </w:r>
    </w:p>
    <w:p w:rsidR="00012320" w:rsidRPr="00012320" w:rsidRDefault="00012320" w:rsidP="000123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20)</w:t>
      </w:r>
      <w:r w:rsidRPr="00012320">
        <w:rPr>
          <w:color w:val="000000"/>
          <w:sz w:val="24"/>
          <w:szCs w:val="24"/>
        </w:rPr>
        <w:tab/>
        <w:t>analiza możliwości poprowadzenia trasy tramwajowej na os. Kopernika w Poznaniu w</w:t>
      </w:r>
      <w:r w:rsidR="0023128B">
        <w:rPr>
          <w:color w:val="000000"/>
          <w:sz w:val="24"/>
          <w:szCs w:val="24"/>
        </w:rPr>
        <w:t> </w:t>
      </w:r>
      <w:r w:rsidRPr="00012320">
        <w:rPr>
          <w:color w:val="000000"/>
          <w:sz w:val="24"/>
          <w:szCs w:val="24"/>
        </w:rPr>
        <w:t>planie i profilu, 45 000,00 zł, Sprzedawca: Politechnika Poznańska.</w:t>
      </w:r>
    </w:p>
    <w:p w:rsidR="00012320" w:rsidRDefault="00012320" w:rsidP="00012320">
      <w:pPr>
        <w:spacing w:line="360" w:lineRule="auto"/>
        <w:jc w:val="both"/>
        <w:rPr>
          <w:color w:val="000000"/>
          <w:sz w:val="24"/>
          <w:szCs w:val="24"/>
        </w:rPr>
      </w:pPr>
      <w:r w:rsidRPr="00012320">
        <w:rPr>
          <w:color w:val="000000"/>
          <w:sz w:val="24"/>
          <w:szCs w:val="24"/>
        </w:rPr>
        <w:t>2. Łączna wartość nakładów finansowych w wysokości 455 940,40 zł została poniesiona na realizację projeku „Trasa tramwajowa na os. Kopernika wzdłuż ul. Arciszewskiego i</w:t>
      </w:r>
      <w:r w:rsidR="0023128B">
        <w:rPr>
          <w:color w:val="000000"/>
          <w:sz w:val="24"/>
          <w:szCs w:val="24"/>
        </w:rPr>
        <w:t> </w:t>
      </w:r>
      <w:r w:rsidRPr="00012320">
        <w:rPr>
          <w:color w:val="000000"/>
          <w:sz w:val="24"/>
          <w:szCs w:val="24"/>
        </w:rPr>
        <w:t>Rembertowskiej".</w:t>
      </w:r>
    </w:p>
    <w:p w:rsidR="00012320" w:rsidRDefault="00012320" w:rsidP="00012320">
      <w:pPr>
        <w:spacing w:line="360" w:lineRule="auto"/>
        <w:jc w:val="both"/>
        <w:rPr>
          <w:color w:val="000000"/>
          <w:sz w:val="24"/>
        </w:rPr>
      </w:pPr>
    </w:p>
    <w:p w:rsidR="00012320" w:rsidRDefault="00012320" w:rsidP="00012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2320" w:rsidRDefault="00012320" w:rsidP="00012320">
      <w:pPr>
        <w:keepNext/>
        <w:spacing w:line="360" w:lineRule="auto"/>
        <w:rPr>
          <w:color w:val="000000"/>
          <w:sz w:val="24"/>
        </w:rPr>
      </w:pPr>
    </w:p>
    <w:p w:rsidR="00012320" w:rsidRDefault="00012320" w:rsidP="000123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232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12320" w:rsidRDefault="00012320" w:rsidP="00012320">
      <w:pPr>
        <w:spacing w:line="360" w:lineRule="auto"/>
        <w:jc w:val="both"/>
        <w:rPr>
          <w:color w:val="000000"/>
          <w:sz w:val="24"/>
        </w:rPr>
      </w:pPr>
    </w:p>
    <w:p w:rsidR="00012320" w:rsidRDefault="00012320" w:rsidP="00012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2320" w:rsidRDefault="00012320" w:rsidP="00012320">
      <w:pPr>
        <w:keepNext/>
        <w:spacing w:line="360" w:lineRule="auto"/>
        <w:rPr>
          <w:color w:val="000000"/>
          <w:sz w:val="24"/>
        </w:rPr>
      </w:pPr>
    </w:p>
    <w:p w:rsidR="00012320" w:rsidRDefault="00012320" w:rsidP="000123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2320">
        <w:rPr>
          <w:color w:val="000000"/>
          <w:sz w:val="24"/>
          <w:szCs w:val="24"/>
        </w:rPr>
        <w:t>Zarządzenie wchodzi w życie z dniem podpisania.</w:t>
      </w:r>
    </w:p>
    <w:p w:rsidR="00012320" w:rsidRDefault="00012320" w:rsidP="00012320">
      <w:pPr>
        <w:spacing w:line="360" w:lineRule="auto"/>
        <w:jc w:val="both"/>
        <w:rPr>
          <w:color w:val="000000"/>
          <w:sz w:val="24"/>
        </w:rPr>
      </w:pPr>
    </w:p>
    <w:p w:rsidR="00012320" w:rsidRDefault="00012320" w:rsidP="00012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2320" w:rsidRDefault="00012320" w:rsidP="00012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2320" w:rsidRPr="00012320" w:rsidRDefault="00012320" w:rsidP="00012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2320" w:rsidRPr="00012320" w:rsidSect="000123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20" w:rsidRDefault="00012320">
      <w:r>
        <w:separator/>
      </w:r>
    </w:p>
  </w:endnote>
  <w:endnote w:type="continuationSeparator" w:id="0">
    <w:p w:rsidR="00012320" w:rsidRDefault="0001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20" w:rsidRDefault="00012320">
      <w:r>
        <w:separator/>
      </w:r>
    </w:p>
  </w:footnote>
  <w:footnote w:type="continuationSeparator" w:id="0">
    <w:p w:rsidR="00012320" w:rsidRDefault="0001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8r."/>
    <w:docVar w:name="AktNr" w:val="348/2018/P"/>
    <w:docVar w:name="Sprawa" w:val="przekazania na stan majątkowy Zarządu Transportu Miejskiego nakładów finansowych poniesionych w związku z realizacją projektu pn. &quot;Trasa tramwajowa na os. Kopernika wzdłuż ul. Arciszewskiego i Rembertowskiej&quot;."/>
  </w:docVars>
  <w:rsids>
    <w:rsidRoot w:val="00012320"/>
    <w:rsid w:val="00012320"/>
    <w:rsid w:val="00072485"/>
    <w:rsid w:val="000C07FF"/>
    <w:rsid w:val="000E2E12"/>
    <w:rsid w:val="00167A3B"/>
    <w:rsid w:val="0023128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1851A-C188-4DA4-A29A-3998FB9C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662</Words>
  <Characters>4416</Characters>
  <Application>Microsoft Office Word</Application>
  <DocSecurity>0</DocSecurity>
  <Lines>98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2018-05-22T10:04:00Z</dcterms:created>
  <dcterms:modified xsi:type="dcterms:W3CDTF">2018-05-22T10:04:00Z</dcterms:modified>
</cp:coreProperties>
</file>