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51FF">
              <w:rPr>
                <w:b/>
              </w:rPr>
              <w:fldChar w:fldCharType="separate"/>
            </w:r>
            <w:r w:rsidR="001251FF">
              <w:rPr>
                <w:b/>
              </w:rPr>
              <w:t>wysokości stawek dotacji w roku 2018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51FF" w:rsidRDefault="00FA63B5" w:rsidP="001251FF">
      <w:pPr>
        <w:spacing w:line="360" w:lineRule="auto"/>
        <w:jc w:val="both"/>
      </w:pPr>
      <w:bookmarkStart w:id="2" w:name="z1"/>
      <w:bookmarkEnd w:id="2"/>
    </w:p>
    <w:p w:rsidR="001251FF" w:rsidRDefault="001251FF" w:rsidP="001251FF">
      <w:pPr>
        <w:spacing w:line="360" w:lineRule="auto"/>
        <w:jc w:val="both"/>
        <w:rPr>
          <w:color w:val="000000"/>
          <w:szCs w:val="20"/>
        </w:rPr>
      </w:pPr>
      <w:r w:rsidRPr="001251FF">
        <w:rPr>
          <w:color w:val="000000"/>
        </w:rPr>
        <w:t xml:space="preserve">Ustalenie </w:t>
      </w:r>
      <w:r w:rsidRPr="001251FF">
        <w:rPr>
          <w:color w:val="000000"/>
          <w:szCs w:val="20"/>
        </w:rPr>
        <w:t>wysokości stawek dotacji dla szkół i placówek oświatowych niepublicznych oraz publicznych, prowadzonych przez inny niż Miasto Poznań organ, ma charakter informacji kierowanej przez Prezydenta do podmiotów dotowanych. Ustalenie stawek dotacji w postaci zarządzenia pozwoli placówkom dotowanym na swobodny i ciągły dostęp do tej informacji poprzez Biuletyn Informacji Publicznej.</w:t>
      </w:r>
    </w:p>
    <w:p w:rsidR="001251FF" w:rsidRDefault="001251FF" w:rsidP="001251FF">
      <w:pPr>
        <w:spacing w:line="360" w:lineRule="auto"/>
        <w:jc w:val="both"/>
      </w:pPr>
    </w:p>
    <w:p w:rsidR="001251FF" w:rsidRDefault="001251FF" w:rsidP="001251FF">
      <w:pPr>
        <w:keepNext/>
        <w:spacing w:line="360" w:lineRule="auto"/>
        <w:jc w:val="center"/>
      </w:pPr>
      <w:r>
        <w:t xml:space="preserve">DYREKTOR WYDZIAŁU </w:t>
      </w:r>
    </w:p>
    <w:p w:rsidR="001251FF" w:rsidRPr="001251FF" w:rsidRDefault="001251FF" w:rsidP="001251FF">
      <w:pPr>
        <w:keepNext/>
        <w:spacing w:line="360" w:lineRule="auto"/>
        <w:jc w:val="center"/>
      </w:pPr>
      <w:r>
        <w:t>(-) Przemysław Foligowski</w:t>
      </w:r>
    </w:p>
    <w:sectPr w:rsidR="001251FF" w:rsidRPr="001251FF" w:rsidSect="001251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FF" w:rsidRDefault="001251FF">
      <w:r>
        <w:separator/>
      </w:r>
    </w:p>
  </w:endnote>
  <w:endnote w:type="continuationSeparator" w:id="0">
    <w:p w:rsidR="001251FF" w:rsidRDefault="0012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FF" w:rsidRDefault="001251FF">
      <w:r>
        <w:separator/>
      </w:r>
    </w:p>
  </w:footnote>
  <w:footnote w:type="continuationSeparator" w:id="0">
    <w:p w:rsidR="001251FF" w:rsidRDefault="0012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sokości stawek dotacji w roku 2018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1251FF"/>
    <w:rsid w:val="000607A3"/>
    <w:rsid w:val="001251FF"/>
    <w:rsid w:val="001B1D53"/>
    <w:rsid w:val="0022095A"/>
    <w:rsid w:val="00257231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30FB3-DD63-4AE2-9B03-A32F93E8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721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2018-05-23T08:08:00Z</dcterms:created>
  <dcterms:modified xsi:type="dcterms:W3CDTF">2018-05-23T08:08:00Z</dcterms:modified>
</cp:coreProperties>
</file>