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11D8">
          <w:t>377/2018/P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11D8">
        <w:rPr>
          <w:b/>
          <w:sz w:val="28"/>
        </w:rPr>
        <w:fldChar w:fldCharType="separate"/>
      </w:r>
      <w:r w:rsidR="002A11D8">
        <w:rPr>
          <w:b/>
          <w:sz w:val="28"/>
        </w:rPr>
        <w:t>30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11D8">
              <w:rPr>
                <w:b/>
                <w:sz w:val="24"/>
                <w:szCs w:val="24"/>
              </w:rPr>
              <w:fldChar w:fldCharType="separate"/>
            </w:r>
            <w:r w:rsidR="002A11D8">
              <w:rPr>
                <w:b/>
                <w:sz w:val="24"/>
                <w:szCs w:val="24"/>
              </w:rPr>
              <w:t xml:space="preserve"> sprawie 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11D8" w:rsidP="002A11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A11D8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31242B">
        <w:rPr>
          <w:color w:val="000000"/>
          <w:sz w:val="24"/>
          <w:szCs w:val="24"/>
        </w:rPr>
        <w:t> </w:t>
      </w:r>
      <w:r w:rsidRPr="002A11D8">
        <w:rPr>
          <w:color w:val="000000"/>
          <w:sz w:val="24"/>
          <w:szCs w:val="24"/>
        </w:rPr>
        <w:t>samorządzie gminnym (Dz. U. z 2018 r. poz. 994 ze zm.), art. 32 ust 1 ustawy z dnia 5</w:t>
      </w:r>
      <w:r w:rsidR="0031242B">
        <w:rPr>
          <w:color w:val="000000"/>
          <w:sz w:val="24"/>
          <w:szCs w:val="24"/>
        </w:rPr>
        <w:t> </w:t>
      </w:r>
      <w:r w:rsidRPr="002A11D8">
        <w:rPr>
          <w:color w:val="000000"/>
          <w:sz w:val="24"/>
          <w:szCs w:val="24"/>
        </w:rPr>
        <w:t>czerwca 1998 r. o samorządzie powiatowym (Dz.U. z 2018 r. poz. 995 ze zm.), art. 85 ustawy z dnia 13 października 1998 r. przepisy wprowadzające ustawy reformujące administrację publiczną (Dz. U. z 1998 r.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r., zarządzeniem Nr 323/2018/P Prezydenta Miasta Poznania z dnia 30 kwietnia 2018 r., uchwałą Nr LXVII/1229/VII/2018 Rady Miasta Poznania z dnia 22 maja 2018 r. zarządza się, co następuje:</w:t>
      </w:r>
    </w:p>
    <w:p w:rsidR="002A11D8" w:rsidRDefault="002A11D8" w:rsidP="002A11D8">
      <w:pPr>
        <w:spacing w:line="360" w:lineRule="auto"/>
        <w:jc w:val="both"/>
        <w:rPr>
          <w:sz w:val="24"/>
        </w:rPr>
      </w:pPr>
    </w:p>
    <w:p w:rsidR="002A11D8" w:rsidRDefault="002A11D8" w:rsidP="002A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11D8" w:rsidRDefault="002A11D8" w:rsidP="002A11D8">
      <w:pPr>
        <w:keepNext/>
        <w:spacing w:line="360" w:lineRule="auto"/>
        <w:rPr>
          <w:color w:val="000000"/>
          <w:sz w:val="24"/>
        </w:rPr>
      </w:pP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11D8">
        <w:rPr>
          <w:color w:val="000000"/>
          <w:sz w:val="24"/>
          <w:szCs w:val="24"/>
        </w:rPr>
        <w:t>Zmienia się się dochody budżetu Miasta ogółem na rok 2018 do kwoty 3.550.524.247,25 zł, z</w:t>
      </w:r>
      <w:r w:rsidR="0031242B">
        <w:rPr>
          <w:color w:val="000000"/>
          <w:sz w:val="24"/>
          <w:szCs w:val="24"/>
        </w:rPr>
        <w:t> </w:t>
      </w:r>
      <w:r w:rsidRPr="002A11D8">
        <w:rPr>
          <w:color w:val="000000"/>
          <w:sz w:val="24"/>
          <w:szCs w:val="24"/>
        </w:rPr>
        <w:t>tego: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1) dochody gminy 2.806.986.304,52 zł, z tego: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a) dochody bieżące 2.700.543.053,52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lastRenderedPageBreak/>
        <w:t>b) dochody majątkowe 106.443.251,00 zł;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2) dochody powiatu 743.537.942,73 zł, z tego: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a) dochody bieżące 699.876.221,73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b) dochody majątkowe 43.661.721,00 zł</w:t>
      </w:r>
    </w:p>
    <w:p w:rsidR="002A11D8" w:rsidRDefault="002A11D8" w:rsidP="002A11D8">
      <w:pPr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zgodnie z załącznikami nr 1.</w:t>
      </w:r>
    </w:p>
    <w:p w:rsidR="002A11D8" w:rsidRDefault="002A11D8" w:rsidP="002A11D8">
      <w:pPr>
        <w:spacing w:line="360" w:lineRule="auto"/>
        <w:jc w:val="both"/>
        <w:rPr>
          <w:color w:val="000000"/>
          <w:sz w:val="24"/>
        </w:rPr>
      </w:pPr>
    </w:p>
    <w:p w:rsidR="002A11D8" w:rsidRDefault="002A11D8" w:rsidP="002A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11D8" w:rsidRDefault="002A11D8" w:rsidP="002A11D8">
      <w:pPr>
        <w:keepNext/>
        <w:spacing w:line="360" w:lineRule="auto"/>
        <w:rPr>
          <w:color w:val="000000"/>
          <w:sz w:val="24"/>
        </w:rPr>
      </w:pP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11D8">
        <w:rPr>
          <w:color w:val="000000"/>
          <w:sz w:val="24"/>
          <w:szCs w:val="24"/>
        </w:rPr>
        <w:t>Zmienia się wydatki budżetu Miasta ogółem na rok 2018 do kwoty 4.055.850.638,25 zł, z</w:t>
      </w:r>
      <w:r w:rsidR="0031242B">
        <w:rPr>
          <w:color w:val="000000"/>
          <w:sz w:val="24"/>
          <w:szCs w:val="24"/>
        </w:rPr>
        <w:t> </w:t>
      </w:r>
      <w:r w:rsidRPr="002A11D8">
        <w:rPr>
          <w:color w:val="000000"/>
          <w:sz w:val="24"/>
          <w:szCs w:val="24"/>
        </w:rPr>
        <w:t>tego: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1) wydatki gminy 3.140.118.037,52 zł, z tego: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a) wydatki bieżące 2.371.050.713,52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b) wydatki majątkowe 769.067.324,00 zł;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2) wydatki powiatu 915.732.600,73 zł, z tego: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a) wydatki bieżące 731.486.149,73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b) wydatki majątkowe 184.246.451,00 zł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zgodnie z załącznikami nr 2 i 3.</w:t>
      </w:r>
    </w:p>
    <w:p w:rsidR="002A11D8" w:rsidRDefault="002A11D8" w:rsidP="002A11D8">
      <w:pPr>
        <w:spacing w:line="360" w:lineRule="auto"/>
        <w:jc w:val="both"/>
        <w:rPr>
          <w:color w:val="000000"/>
          <w:sz w:val="24"/>
        </w:rPr>
      </w:pPr>
    </w:p>
    <w:p w:rsidR="002A11D8" w:rsidRDefault="002A11D8" w:rsidP="002A11D8">
      <w:pPr>
        <w:spacing w:line="360" w:lineRule="auto"/>
        <w:jc w:val="both"/>
        <w:rPr>
          <w:color w:val="000000"/>
          <w:sz w:val="24"/>
        </w:rPr>
      </w:pPr>
    </w:p>
    <w:p w:rsidR="002A11D8" w:rsidRDefault="002A11D8" w:rsidP="002A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11D8" w:rsidRDefault="002A11D8" w:rsidP="002A11D8">
      <w:pPr>
        <w:keepNext/>
        <w:spacing w:line="360" w:lineRule="auto"/>
        <w:rPr>
          <w:color w:val="000000"/>
          <w:sz w:val="24"/>
        </w:rPr>
      </w:pP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11D8">
        <w:rPr>
          <w:color w:val="FF0000"/>
          <w:sz w:val="24"/>
          <w:szCs w:val="2"/>
        </w:rPr>
        <w:t>u</w:t>
      </w:r>
      <w:r w:rsidRPr="002A11D8">
        <w:rPr>
          <w:color w:val="000000"/>
          <w:sz w:val="24"/>
          <w:szCs w:val="24"/>
        </w:rPr>
        <w:t>1. Dokonuje się podziału rezerw: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FF0000"/>
          <w:sz w:val="24"/>
          <w:szCs w:val="2"/>
        </w:rPr>
        <w:t>~</w:t>
      </w:r>
      <w:r w:rsidRPr="002A11D8">
        <w:rPr>
          <w:color w:val="000000"/>
          <w:sz w:val="24"/>
          <w:szCs w:val="24"/>
        </w:rPr>
        <w:t>1) ogólnej do kwoty 4.900.903,00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2) celowych do kwoty 77.550.546,00 zł, z tego na: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a) realizację zadań własnych z zakresu zarządzania kryzysowego do kwoty 10.144.500,00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b) wydatki bieżące jednostek systemu oświaty w wysokości 26.965.174,00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c) wydatki majątkowe jednostek systemu oświaty w wysokości 1.787.570,00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d) wydatki bieżące związanie z przygotowaniem, realizacją oraz trwałością projektów w wysokości 3.000.000,00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e) wydatki majątkowe związane z przygotowaniem, realizacją oraz trwałością projektów w wysokości 4.327.113,00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f) wydatki bieżące jednostek pomocniczych - osiedli w wysokości 454.406,00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g) wydatki majątkowe jednostek pomocniczych - osiedli w wysokości 2.068.220,00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lastRenderedPageBreak/>
        <w:t>h) wspieranie inicjatyw pracowniczych w wysokości 169.210,00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i) wydatki związanie z zaspokajaniem roszczeń zgłaszanych wobec miasta w wysokości 18.000.000,00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j) realizację zadań z zakresu polityki społecznej i rodziny w wysokości 42.470,00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k) budowę, przebudowę, modernizację dróg oraz oświetlenia w wysokości 7.164.492,00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l) wydatki związane z trwałością projektów realizowanych w ramach budżetu obywatelskiego w wysokości 350.000,00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m) budżet obywatelski w wysokości 77.023,00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n) regulację wynagrodzeń w jednostkach organizacyjnych Miasta w wysokości 1.330.368,00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o) wydatki majątkowe na budowę placów gier i zabaw oraz boisk w wysokości 950.000,00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p) system zieleni publicznej Jeżyce - Północ w wysokości 450.000,00 zł,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r) renowację zabytkowych fortów stanowiących własność Miasta w wysokości 270.000,00 zł.</w:t>
      </w:r>
    </w:p>
    <w:p w:rsidR="002A11D8" w:rsidRPr="002A11D8" w:rsidRDefault="002A11D8" w:rsidP="002A11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1D8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2A11D8" w:rsidRDefault="002A11D8" w:rsidP="002A11D8">
      <w:pPr>
        <w:spacing w:line="360" w:lineRule="auto"/>
        <w:jc w:val="both"/>
        <w:rPr>
          <w:color w:val="000000"/>
          <w:sz w:val="24"/>
        </w:rPr>
      </w:pPr>
    </w:p>
    <w:p w:rsidR="002A11D8" w:rsidRDefault="002A11D8" w:rsidP="002A11D8">
      <w:pPr>
        <w:spacing w:line="360" w:lineRule="auto"/>
        <w:jc w:val="both"/>
        <w:rPr>
          <w:color w:val="000000"/>
          <w:sz w:val="24"/>
        </w:rPr>
      </w:pPr>
    </w:p>
    <w:p w:rsidR="002A11D8" w:rsidRDefault="002A11D8" w:rsidP="002A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11D8" w:rsidRDefault="002A11D8" w:rsidP="002A11D8">
      <w:pPr>
        <w:keepNext/>
        <w:spacing w:line="360" w:lineRule="auto"/>
        <w:rPr>
          <w:color w:val="000000"/>
          <w:sz w:val="24"/>
        </w:rPr>
      </w:pPr>
    </w:p>
    <w:p w:rsidR="002A11D8" w:rsidRDefault="002A11D8" w:rsidP="002A11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11D8">
        <w:rPr>
          <w:color w:val="000000"/>
          <w:sz w:val="24"/>
          <w:szCs w:val="24"/>
        </w:rPr>
        <w:t>Zmiany wynikające z § 1,2 i 3 są przedstawione w załącznikach nr 1, 2 i 3  do zarządzenia.</w:t>
      </w:r>
    </w:p>
    <w:p w:rsidR="002A11D8" w:rsidRDefault="002A11D8" w:rsidP="002A11D8">
      <w:pPr>
        <w:spacing w:line="360" w:lineRule="auto"/>
        <w:jc w:val="both"/>
        <w:rPr>
          <w:color w:val="000000"/>
          <w:sz w:val="24"/>
        </w:rPr>
      </w:pPr>
    </w:p>
    <w:p w:rsidR="002A11D8" w:rsidRDefault="002A11D8" w:rsidP="002A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A11D8" w:rsidRDefault="002A11D8" w:rsidP="002A11D8">
      <w:pPr>
        <w:keepNext/>
        <w:spacing w:line="360" w:lineRule="auto"/>
        <w:rPr>
          <w:color w:val="000000"/>
          <w:sz w:val="24"/>
        </w:rPr>
      </w:pPr>
    </w:p>
    <w:p w:rsidR="002A11D8" w:rsidRDefault="002A11D8" w:rsidP="002A11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A11D8">
        <w:rPr>
          <w:color w:val="000000"/>
          <w:sz w:val="24"/>
          <w:szCs w:val="24"/>
        </w:rPr>
        <w:t>Zarządzenie wchodzi w życie z dniem podpisania.</w:t>
      </w:r>
    </w:p>
    <w:p w:rsidR="002A11D8" w:rsidRDefault="002A11D8" w:rsidP="002A11D8">
      <w:pPr>
        <w:spacing w:line="360" w:lineRule="auto"/>
        <w:jc w:val="both"/>
        <w:rPr>
          <w:color w:val="000000"/>
          <w:sz w:val="24"/>
        </w:rPr>
      </w:pPr>
    </w:p>
    <w:p w:rsidR="002A11D8" w:rsidRDefault="002A11D8" w:rsidP="002A1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A11D8" w:rsidRPr="002A11D8" w:rsidRDefault="002A11D8" w:rsidP="002A1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A11D8" w:rsidRPr="002A11D8" w:rsidSect="002A11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1D8" w:rsidRDefault="002A11D8">
      <w:r>
        <w:separator/>
      </w:r>
    </w:p>
  </w:endnote>
  <w:endnote w:type="continuationSeparator" w:id="0">
    <w:p w:rsidR="002A11D8" w:rsidRDefault="002A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1D8" w:rsidRDefault="002A11D8">
      <w:r>
        <w:separator/>
      </w:r>
    </w:p>
  </w:footnote>
  <w:footnote w:type="continuationSeparator" w:id="0">
    <w:p w:rsidR="002A11D8" w:rsidRDefault="002A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8r."/>
    <w:docVar w:name="AktNr" w:val="377/2018/P"/>
    <w:docVar w:name="Sprawa" w:val=" sprawie zmian w budżecie miasta Poznania na 2018 rok"/>
  </w:docVars>
  <w:rsids>
    <w:rsidRoot w:val="002A11D8"/>
    <w:rsid w:val="00072485"/>
    <w:rsid w:val="000C07FF"/>
    <w:rsid w:val="000E2E12"/>
    <w:rsid w:val="00167A3B"/>
    <w:rsid w:val="002A11D8"/>
    <w:rsid w:val="002C4925"/>
    <w:rsid w:val="0031242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BF8ED-4670-4956-86E9-7A369EF6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663</Words>
  <Characters>3639</Characters>
  <Application>Microsoft Office Word</Application>
  <DocSecurity>0</DocSecurity>
  <Lines>101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2018-06-14T11:09:00Z</dcterms:created>
  <dcterms:modified xsi:type="dcterms:W3CDTF">2018-06-14T11:09:00Z</dcterms:modified>
</cp:coreProperties>
</file>