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3" w:rsidRPr="00CE29A0" w:rsidRDefault="00D17DD3" w:rsidP="00F9640D">
      <w:pPr>
        <w:pStyle w:val="Nagwek3"/>
      </w:pPr>
      <w:bookmarkStart w:id="0" w:name="_GoBack"/>
      <w:bookmarkEnd w:id="0"/>
      <w:r w:rsidRPr="00CE29A0">
        <w:t>Załącznik nr 1 do Zasad</w:t>
      </w:r>
    </w:p>
    <w:p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WSKAZANIE DO REALIZACJI</w:t>
      </w:r>
    </w:p>
    <w:p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 xml:space="preserve">W wyniku uprzednio przeprowadzonych uzgodnień pomiędzy Dysponentem…. a spółką Poznańskie Inwestycje Miejskie sp. z o.o. Miasto Poznań /.................. w dniu................. powierza do realizacji spółce Poznańskie Inwestycje Miejskie Sp. z o.o. </w:t>
      </w:r>
      <w:r>
        <w:rPr>
          <w:rFonts w:ascii="Times New Roman" w:hAnsi="Times New Roman"/>
          <w:color w:val="000000"/>
          <w:sz w:val="22"/>
        </w:rPr>
        <w:t>(Spółka) Zadanie Inwestycyjne pod nazwą …………………………………………………………………………………………………………………………. znajdujące się w ……………………… pod pozycją nr ……………………</w:t>
      </w:r>
    </w:p>
    <w:p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Inwestycyjnym.</w:t>
      </w:r>
    </w:p>
    <w:p w:rsidR="00D17DD3" w:rsidRDefault="00D17DD3" w:rsidP="00D17DD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Załącznikiem do Wskazania do Realizacji jest Dokument Inicjujący Projekt* posiadający akceptację Prezydenta Miasta Poznania lub właściwego Zastępcy Prezydenta Miasta Poznania z dnia….**</w:t>
      </w:r>
    </w:p>
    <w:p w:rsidR="00D17DD3" w:rsidRPr="00FD720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Jako mater</w:t>
      </w:r>
      <w:r>
        <w:rPr>
          <w:rFonts w:ascii="Times New Roman" w:hAnsi="Times New Roman"/>
          <w:color w:val="000000"/>
          <w:sz w:val="22"/>
        </w:rPr>
        <w:t>i</w:t>
      </w:r>
      <w:r w:rsidRPr="00FD7203">
        <w:rPr>
          <w:rFonts w:ascii="Times New Roman" w:hAnsi="Times New Roman"/>
          <w:color w:val="000000"/>
          <w:sz w:val="22"/>
        </w:rPr>
        <w:t>ały uzupełn</w:t>
      </w:r>
      <w:r>
        <w:rPr>
          <w:rFonts w:ascii="Times New Roman" w:hAnsi="Times New Roman"/>
          <w:color w:val="000000"/>
          <w:sz w:val="22"/>
        </w:rPr>
        <w:t>ia</w:t>
      </w:r>
      <w:r w:rsidRPr="00FD7203">
        <w:rPr>
          <w:rFonts w:ascii="Times New Roman" w:hAnsi="Times New Roman"/>
          <w:color w:val="000000"/>
          <w:sz w:val="22"/>
        </w:rPr>
        <w:t>jące do wskazanego zadania do realizacji Dysponent załącza następujące dokumenty, materiały :</w:t>
      </w:r>
    </w:p>
    <w:p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 załącznik …</w:t>
      </w:r>
    </w:p>
    <w:p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…………………………..załącznik…..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ma być realizowane zgodnie z harmonogramem, stanowiącym załącznik do Wskazania do Realizacji. Harmonogram jest aktualizowany przez Spółkę po podpisaniu umowy z Wykonawcą Zadania Inwestycyjnego, a także każdorazowo w przypadku występowania istotnych odchyleń i konieczności zmiany umowy z Wykonawcą i wymaga akceptacji Dysponenta w terminie 5 dni roboczych od jego przekazania przez Spółkę. Brak sprzeciwu Dysponenta w tym terminie uważa się za akceptację przekazanego przez Spółkę harmonogramu.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Oszacowane na podstawie zakresu rzeczowego Zadania Inwestycyjnego bądź planowane na podstawie już zawartych umów Kwota Należności Wykonawców za realizację Zadania Inwestycyjnego </w:t>
      </w:r>
      <w:r w:rsidRPr="00BA082B">
        <w:rPr>
          <w:rFonts w:ascii="Times New Roman" w:hAnsi="Times New Roman"/>
          <w:color w:val="000000"/>
          <w:sz w:val="22"/>
        </w:rPr>
        <w:t>wynosi brutto …………..,</w:t>
      </w:r>
      <w:r>
        <w:rPr>
          <w:rFonts w:ascii="Times New Roman" w:hAnsi="Times New Roman"/>
          <w:color w:val="000000"/>
          <w:sz w:val="22"/>
        </w:rPr>
        <w:t xml:space="preserve"> a środki na ten cel zostały zabezpieczone w uchwale budżetowej nr …… oraz Wieloletniej Prognozie Finansowej w wysokości ……..zł, 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klasyfikacja budżetowa: nr zadania…., Dział …., Rozdział …., Dysponent ….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BA082B">
        <w:rPr>
          <w:rFonts w:ascii="Times New Roman" w:hAnsi="Times New Roman"/>
          <w:color w:val="000000"/>
          <w:sz w:val="22"/>
        </w:rPr>
        <w:t>Całkowita planowana wartość brutto Zadania</w:t>
      </w:r>
      <w:r>
        <w:rPr>
          <w:rFonts w:ascii="Times New Roman" w:hAnsi="Times New Roman"/>
          <w:color w:val="000000"/>
          <w:sz w:val="22"/>
        </w:rPr>
        <w:t xml:space="preserve"> Inwestycyjnego wynosi: …………………..…. zł </w:t>
      </w:r>
      <w:r>
        <w:rPr>
          <w:rFonts w:ascii="Times New Roman" w:hAnsi="Times New Roman"/>
          <w:color w:val="000000"/>
          <w:sz w:val="22"/>
        </w:rPr>
        <w:lastRenderedPageBreak/>
        <w:t>(słownie: …………………………….złotych), kwota ta zawiera przysługujące Spółce Wynagrodzenie za realizację powierzonych jej do wykonania Zadań Inwestycyjnych.</w:t>
      </w: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Planowany termin zakończenia realizacji zleconego zakresu działań ustala się na ……...……….. .</w:t>
      </w:r>
    </w:p>
    <w:p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 uwzględnieniem następujących zastrzeżeń: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>mowej Instrukcji Eksploatacji i 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…….szczególne wymagania dotyczące Dokumentów Finalizujących Zadanie Inwestycyjne …..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993"/>
        </w:tabs>
        <w:spacing w:line="360" w:lineRule="auto"/>
        <w:ind w:left="993" w:hanging="28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</w:p>
    <w:p w:rsidR="00D17DD3" w:rsidRDefault="00D17DD3" w:rsidP="00D17DD3">
      <w:pPr>
        <w:shd w:val="clear" w:color="auto" w:fill="FFFFFF"/>
        <w:spacing w:line="360" w:lineRule="auto"/>
        <w:ind w:left="993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 ………………………….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Dokumenty Finalizujące Zadanie Inwestycyjne otrzymują: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</w:p>
    <w:p w:rsidR="00D17DD3" w:rsidRDefault="00D17DD3" w:rsidP="000054C2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Raport będzie przekazywany do 15 dnia każdego miesiąca za miesiąc poprzedni. Dla Zadań Inwestycyjnych zagrożonych dopuszcza się zmianę częstotliwości przedkładania raportu na pisemny wniosek Dysponenta.</w:t>
      </w: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Dysponent,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BKPiRM,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WTiZ (w przypadku zadań z zakresu transportu i zieleni),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Miasto udostępnia Spółce do korzystania, w celu wykonania Zadania Inwestycyjnego, autorskie prawa majątkowe do następujących utworów …………………………………………….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Charakterystyka powierzonego do realizacji Zadania Inwestycyjnego oraz szczególne uwarunkowania jego realizacji: …………………………………………………………………</w:t>
      </w:r>
    </w:p>
    <w:p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budowie…..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akceptacji robót zamiennych nieskutkujących wzrostem kosztów Zadania Inwestycyjnego…,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</w:t>
      </w:r>
    </w:p>
    <w:p w:rsidR="00D17DD3" w:rsidRDefault="00D17DD3" w:rsidP="003B615D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</w:tabs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…..</w:t>
      </w:r>
    </w:p>
    <w:p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17DD3" w:rsidRPr="0089712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…………………………………..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………………………………</w:t>
      </w:r>
    </w:p>
    <w:p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:rsidR="00D17DD3" w:rsidRDefault="00D17DD3" w:rsidP="003B615D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:rsidR="00D17DD3" w:rsidRDefault="00D17DD3" w:rsidP="003B615D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hanging="79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 realizacji Zadania Inwestycyjnego.</w:t>
      </w:r>
    </w:p>
    <w:p w:rsidR="00D17DD3" w:rsidRPr="00F1630E" w:rsidRDefault="00D17DD3" w:rsidP="003B615D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hanging="796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:rsidR="00D17DD3" w:rsidRPr="0089712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 - w przypadku gdy Dysponent zlecił Spółce przygotowanie DIP, na zasadach przewidzianych w załączniku nr 7 do Zasad, Wskazanie do Realizacji może zostać złożone Spółce dopiero po zakończeniu prac nad DIP</w:t>
      </w:r>
    </w:p>
    <w:p w:rsidR="00D17DD3" w:rsidRPr="0089712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** - w przypadku, gdy zlecone do realizacji zadanie nie wymaga sporządzenia DIP lub Dysponent zlecił Spółce przygotowanie DIP, dopuszcza się niewypełnienie punku 3 Wskazania do Realizacji</w:t>
      </w:r>
    </w:p>
    <w:p w:rsidR="00D17DD3" w:rsidRPr="006D1BFF" w:rsidRDefault="00D17DD3" w:rsidP="00514D7A">
      <w:pPr>
        <w:widowControl/>
        <w:suppressAutoHyphens w:val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br w:type="page"/>
      </w:r>
    </w:p>
    <w:sectPr w:rsidR="00D17DD3" w:rsidRPr="006D1BFF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FC6917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FD12-DF48-4E72-BCC2-AFAB44B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733</TotalTime>
  <Pages>4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17</cp:revision>
  <cp:lastPrinted>2018-04-23T06:22:00Z</cp:lastPrinted>
  <dcterms:created xsi:type="dcterms:W3CDTF">2018-03-19T13:40:00Z</dcterms:created>
  <dcterms:modified xsi:type="dcterms:W3CDTF">2018-05-23T13:07:00Z</dcterms:modified>
</cp:coreProperties>
</file>