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703D">
          <w:t>589/2018/P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703D">
        <w:rPr>
          <w:b/>
          <w:sz w:val="28"/>
        </w:rPr>
        <w:fldChar w:fldCharType="separate"/>
      </w:r>
      <w:r w:rsidR="004F703D">
        <w:rPr>
          <w:b/>
          <w:sz w:val="28"/>
        </w:rPr>
        <w:t>20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F70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703D">
              <w:rPr>
                <w:b/>
                <w:sz w:val="24"/>
                <w:szCs w:val="24"/>
              </w:rPr>
              <w:fldChar w:fldCharType="separate"/>
            </w:r>
            <w:r w:rsidR="004F703D">
              <w:rPr>
                <w:b/>
                <w:sz w:val="24"/>
                <w:szCs w:val="24"/>
              </w:rPr>
              <w:t>obiegu informacji oraz dokumentów dotyczących roszczeń wynikających z ustawy o planowaniu i zagospodarowaniu przestrzennym.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703D" w:rsidP="004F70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703D">
        <w:rPr>
          <w:color w:val="000000"/>
          <w:sz w:val="24"/>
        </w:rPr>
        <w:t xml:space="preserve">Na podstawie art. 30 ust. 1, art. 33 ust. 1 ustawy z dnia 8 marca 1990 roku o samorządzie gminnym (Dz. U. z 2017 r. poz. 1875 z późn. zm.), w związku z art. 36 ust. 1-3 ustawy z dnia 27 marca 2003 roku o planowaniu i zagospodarowaniu przestrzennym (Dz. U. z 2017 r. poz. </w:t>
      </w:r>
      <w:r w:rsidRPr="004F703D">
        <w:rPr>
          <w:color w:val="000000"/>
          <w:sz w:val="24"/>
          <w:szCs w:val="24"/>
        </w:rPr>
        <w:t>1073</w:t>
      </w:r>
      <w:r w:rsidRPr="004F703D">
        <w:rPr>
          <w:color w:val="000000"/>
          <w:sz w:val="24"/>
        </w:rPr>
        <w:t xml:space="preserve"> z późn. zm.) zarządza się, co następuje:</w:t>
      </w:r>
    </w:p>
    <w:p w:rsidR="004F703D" w:rsidRDefault="004F703D" w:rsidP="004F703D">
      <w:pPr>
        <w:spacing w:line="360" w:lineRule="auto"/>
        <w:jc w:val="both"/>
        <w:rPr>
          <w:sz w:val="24"/>
        </w:rPr>
      </w:pPr>
    </w:p>
    <w:p w:rsidR="004F703D" w:rsidRDefault="004F703D" w:rsidP="004F7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703D" w:rsidRDefault="004F703D" w:rsidP="004F703D">
      <w:pPr>
        <w:keepNext/>
        <w:spacing w:line="360" w:lineRule="auto"/>
        <w:rPr>
          <w:color w:val="000000"/>
          <w:sz w:val="24"/>
        </w:rPr>
      </w:pP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4F703D">
        <w:rPr>
          <w:color w:val="000000"/>
          <w:sz w:val="24"/>
          <w:szCs w:val="24"/>
        </w:rPr>
        <w:t>Ilekroć mowa jest o:</w:t>
      </w: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03D">
        <w:rPr>
          <w:color w:val="000000"/>
          <w:sz w:val="24"/>
          <w:szCs w:val="24"/>
        </w:rPr>
        <w:t>1) planie miejscowym – należy przez to rozumieć miejscowy plan zagospodarowania przestrzennego, o którym mowa w ustawie z dnia 27 marca 2003 r. o planowaniu i</w:t>
      </w:r>
      <w:r w:rsidR="00A27123">
        <w:rPr>
          <w:color w:val="000000"/>
          <w:sz w:val="24"/>
          <w:szCs w:val="24"/>
        </w:rPr>
        <w:t> </w:t>
      </w:r>
      <w:r w:rsidRPr="004F703D">
        <w:rPr>
          <w:color w:val="000000"/>
          <w:sz w:val="24"/>
          <w:szCs w:val="24"/>
        </w:rPr>
        <w:t>zagospodarowaniu przestrzennym (Dz. U. z 2017 r. poz. 1073 z późn. zm.);</w:t>
      </w: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03D">
        <w:rPr>
          <w:color w:val="000000"/>
          <w:sz w:val="24"/>
          <w:szCs w:val="24"/>
        </w:rPr>
        <w:t>2) upzp – należy przez to rozumieć ustawę z dnia 27 marca 2003 r. o planowaniu i</w:t>
      </w:r>
      <w:r w:rsidR="00A27123">
        <w:rPr>
          <w:color w:val="000000"/>
          <w:sz w:val="24"/>
          <w:szCs w:val="24"/>
        </w:rPr>
        <w:t> </w:t>
      </w:r>
      <w:r w:rsidRPr="004F703D">
        <w:rPr>
          <w:color w:val="000000"/>
          <w:sz w:val="24"/>
          <w:szCs w:val="24"/>
        </w:rPr>
        <w:t>zagospodarowaniu przestrzennym (Dz. U. z 2017 r. poz. 1073, z późn. zm.);</w:t>
      </w: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03D">
        <w:rPr>
          <w:color w:val="000000"/>
          <w:sz w:val="24"/>
          <w:szCs w:val="24"/>
        </w:rPr>
        <w:t>3) ustawie</w:t>
      </w:r>
      <w:r w:rsidRPr="004F703D">
        <w:rPr>
          <w:color w:val="FF0000"/>
          <w:sz w:val="24"/>
          <w:szCs w:val="24"/>
        </w:rPr>
        <w:t xml:space="preserve"> </w:t>
      </w:r>
      <w:r w:rsidRPr="004F703D">
        <w:rPr>
          <w:color w:val="000000"/>
          <w:sz w:val="24"/>
          <w:szCs w:val="24"/>
        </w:rPr>
        <w:t>Prawo budowlane – należy przez to rozumieć ustawę z dnia 7 lipca 1994 r. Prawo budowlane (Dz. U. z 2017 r. poz. 1332, z późn. zm.);</w:t>
      </w: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03D">
        <w:rPr>
          <w:color w:val="000000"/>
          <w:sz w:val="24"/>
          <w:szCs w:val="24"/>
        </w:rPr>
        <w:t>4) roszczeniu – należy przez to rozumieć roszczenie zgłoszone na podstawie art. 36 ust. 1-3 ustawy z dnia 27 marca 2003 r. o planowaniu i zagospodarowaniu przestrzennym (Dz. U. z 2017 r. poz. 1073, z późn. zm.);</w:t>
      </w: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03D">
        <w:rPr>
          <w:color w:val="000000"/>
          <w:sz w:val="24"/>
          <w:szCs w:val="24"/>
        </w:rPr>
        <w:t>5) pełnomocniku – należy przez to rozumieć radcę prawnego zatrudnionego w Urzędzie Miasta Poznania, a także radcę prawnego lub adwokata, z którym zawarto umowę w</w:t>
      </w:r>
      <w:r w:rsidR="00A27123">
        <w:rPr>
          <w:color w:val="000000"/>
          <w:sz w:val="24"/>
          <w:szCs w:val="24"/>
        </w:rPr>
        <w:t> </w:t>
      </w:r>
      <w:r w:rsidRPr="004F703D">
        <w:rPr>
          <w:color w:val="000000"/>
          <w:sz w:val="24"/>
          <w:szCs w:val="24"/>
        </w:rPr>
        <w:t>celu reprezentowania Miasta Poznania.</w:t>
      </w:r>
    </w:p>
    <w:p w:rsidR="004F703D" w:rsidRDefault="004F703D" w:rsidP="004F703D">
      <w:pPr>
        <w:spacing w:line="360" w:lineRule="auto"/>
        <w:jc w:val="both"/>
        <w:rPr>
          <w:color w:val="000000"/>
          <w:sz w:val="24"/>
        </w:rPr>
      </w:pPr>
    </w:p>
    <w:p w:rsidR="004F703D" w:rsidRDefault="004F703D" w:rsidP="004F703D">
      <w:pPr>
        <w:spacing w:line="360" w:lineRule="auto"/>
        <w:jc w:val="both"/>
        <w:rPr>
          <w:color w:val="000000"/>
          <w:sz w:val="24"/>
        </w:rPr>
      </w:pPr>
    </w:p>
    <w:p w:rsidR="004F703D" w:rsidRDefault="004F703D" w:rsidP="004F7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F703D" w:rsidRDefault="004F703D" w:rsidP="004F703D">
      <w:pPr>
        <w:keepNext/>
        <w:spacing w:line="360" w:lineRule="auto"/>
        <w:rPr>
          <w:color w:val="000000"/>
          <w:sz w:val="24"/>
        </w:rPr>
      </w:pP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703D">
        <w:rPr>
          <w:color w:val="000000"/>
          <w:sz w:val="24"/>
          <w:szCs w:val="24"/>
        </w:rPr>
        <w:t>1. Ustala się obieg informacji oraz dokumentów dotyczących roszczeń, stanowiący załącznik do zarządzenia.</w:t>
      </w: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703D">
        <w:rPr>
          <w:color w:val="000000"/>
          <w:sz w:val="24"/>
          <w:szCs w:val="24"/>
        </w:rPr>
        <w:t>2. Prowadzenie spraw dotyczących roszczeń w postępowaniu sądowym każdorazowo powierza się pełnomocnikowi procesowemu.</w:t>
      </w: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703D">
        <w:rPr>
          <w:color w:val="000000"/>
          <w:sz w:val="24"/>
          <w:szCs w:val="24"/>
        </w:rPr>
        <w:t>3. Wydział Gospodarki Nieruchomościami koordynuje wymianę informacji i dokumentów pomiędzy pełnomocnikiem a wydziałami i miejskimi jednostkami organizacyjnymi.</w:t>
      </w:r>
    </w:p>
    <w:p w:rsidR="004F703D" w:rsidRDefault="004F703D" w:rsidP="004F703D">
      <w:pPr>
        <w:spacing w:line="360" w:lineRule="auto"/>
        <w:jc w:val="both"/>
        <w:rPr>
          <w:color w:val="000000"/>
          <w:sz w:val="24"/>
        </w:rPr>
      </w:pPr>
    </w:p>
    <w:p w:rsidR="004F703D" w:rsidRDefault="004F703D" w:rsidP="004F703D">
      <w:pPr>
        <w:spacing w:line="360" w:lineRule="auto"/>
        <w:jc w:val="both"/>
        <w:rPr>
          <w:color w:val="000000"/>
          <w:sz w:val="24"/>
        </w:rPr>
      </w:pPr>
    </w:p>
    <w:p w:rsidR="004F703D" w:rsidRDefault="004F703D" w:rsidP="004F7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703D" w:rsidRDefault="004F703D" w:rsidP="004F703D">
      <w:pPr>
        <w:keepNext/>
        <w:spacing w:line="360" w:lineRule="auto"/>
        <w:rPr>
          <w:color w:val="000000"/>
          <w:sz w:val="24"/>
        </w:rPr>
      </w:pP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703D">
        <w:rPr>
          <w:color w:val="000000"/>
          <w:sz w:val="24"/>
          <w:szCs w:val="24"/>
        </w:rPr>
        <w:t>1. Wydział Gospodarki Nieruchomościami prowadzi rejestr spraw dotyczących roszczeń.</w:t>
      </w:r>
    </w:p>
    <w:p w:rsidR="004F703D" w:rsidRPr="004F703D" w:rsidRDefault="004F703D" w:rsidP="004F70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703D">
        <w:rPr>
          <w:color w:val="000000"/>
          <w:sz w:val="24"/>
          <w:szCs w:val="24"/>
        </w:rPr>
        <w:t>2. Informację o aktualnym stanie zarejestrowanych spraw Wydział Gospodarki Nieruchomościami przekazuje najpóźniej do 15 stycznia i 15 lipca każdego roku Wydziałowi Urbanistyki i Architektury oraz Miejskiej Pracowni Urbanistycznej. Informacja ta obejmuje zestawienie spraw z ostatniego półrocza.</w:t>
      </w:r>
    </w:p>
    <w:p w:rsidR="004F703D" w:rsidRDefault="004F703D" w:rsidP="004F703D">
      <w:pPr>
        <w:spacing w:line="360" w:lineRule="auto"/>
        <w:jc w:val="both"/>
        <w:rPr>
          <w:color w:val="000000"/>
          <w:sz w:val="24"/>
        </w:rPr>
      </w:pPr>
    </w:p>
    <w:p w:rsidR="004F703D" w:rsidRDefault="004F703D" w:rsidP="004F703D">
      <w:pPr>
        <w:spacing w:line="360" w:lineRule="auto"/>
        <w:jc w:val="both"/>
        <w:rPr>
          <w:color w:val="000000"/>
          <w:sz w:val="24"/>
        </w:rPr>
      </w:pPr>
    </w:p>
    <w:p w:rsidR="004F703D" w:rsidRDefault="004F703D" w:rsidP="004F7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703D" w:rsidRDefault="004F703D" w:rsidP="004F703D">
      <w:pPr>
        <w:keepNext/>
        <w:spacing w:line="360" w:lineRule="auto"/>
        <w:rPr>
          <w:color w:val="000000"/>
          <w:sz w:val="24"/>
        </w:rPr>
      </w:pPr>
    </w:p>
    <w:p w:rsidR="004F703D" w:rsidRDefault="004F703D" w:rsidP="004F703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703D">
        <w:rPr>
          <w:color w:val="000000"/>
          <w:sz w:val="24"/>
          <w:szCs w:val="24"/>
        </w:rPr>
        <w:t>Wykonanie zarządzenia powierza się dyrektorom Wydziału Gospodarki Nieruchomościami, Wydziału Organizacyjnego, Wydziału Urbanistyki i Architektury, Zarządu Dróg Miejskich, Miejskiej Pracowni Urbanistycznej oraz innych wydziałów i miejskich jednostek organizacyjnych, o których mowa w § 2 ust. 3.</w:t>
      </w:r>
    </w:p>
    <w:p w:rsidR="004F703D" w:rsidRDefault="004F703D" w:rsidP="004F703D">
      <w:pPr>
        <w:spacing w:line="360" w:lineRule="auto"/>
        <w:jc w:val="both"/>
        <w:rPr>
          <w:color w:val="000000"/>
          <w:sz w:val="24"/>
        </w:rPr>
      </w:pPr>
    </w:p>
    <w:p w:rsidR="004F703D" w:rsidRDefault="004F703D" w:rsidP="004F7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F703D" w:rsidRDefault="004F703D" w:rsidP="004F703D">
      <w:pPr>
        <w:keepNext/>
        <w:spacing w:line="360" w:lineRule="auto"/>
        <w:rPr>
          <w:color w:val="000000"/>
          <w:sz w:val="24"/>
        </w:rPr>
      </w:pPr>
    </w:p>
    <w:p w:rsidR="004F703D" w:rsidRDefault="004F703D" w:rsidP="004F703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F703D">
        <w:rPr>
          <w:color w:val="000000"/>
          <w:sz w:val="24"/>
          <w:szCs w:val="24"/>
        </w:rPr>
        <w:t>Zarządzenie wchodzi w życie z dniem podjęcia.</w:t>
      </w:r>
    </w:p>
    <w:p w:rsidR="004F703D" w:rsidRDefault="004F703D" w:rsidP="004F703D">
      <w:pPr>
        <w:spacing w:line="360" w:lineRule="auto"/>
        <w:jc w:val="both"/>
        <w:rPr>
          <w:color w:val="000000"/>
          <w:sz w:val="24"/>
        </w:rPr>
      </w:pPr>
    </w:p>
    <w:p w:rsidR="004F703D" w:rsidRDefault="004F703D" w:rsidP="004F7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F703D" w:rsidRPr="004F703D" w:rsidRDefault="004F703D" w:rsidP="004F7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F703D" w:rsidRPr="004F703D" w:rsidSect="004F70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3D" w:rsidRDefault="004F703D">
      <w:r>
        <w:separator/>
      </w:r>
    </w:p>
  </w:endnote>
  <w:endnote w:type="continuationSeparator" w:id="0">
    <w:p w:rsidR="004F703D" w:rsidRDefault="004F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3D" w:rsidRDefault="004F703D">
      <w:r>
        <w:separator/>
      </w:r>
    </w:p>
  </w:footnote>
  <w:footnote w:type="continuationSeparator" w:id="0">
    <w:p w:rsidR="004F703D" w:rsidRDefault="004F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18r."/>
    <w:docVar w:name="AktNr" w:val="589/2018/P"/>
    <w:docVar w:name="Sprawa" w:val="obiegu informacji oraz dokumentów dotyczących roszczeń wynikających z ustawy o planowaniu i zagospodarowaniu przestrzennym."/>
  </w:docVars>
  <w:rsids>
    <w:rsidRoot w:val="004F70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703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712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8022A-4D20-4DF5-84C2-0E822753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417</Words>
  <Characters>2386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2018-08-21T06:49:00Z</dcterms:created>
  <dcterms:modified xsi:type="dcterms:W3CDTF">2018-08-21T06:49:00Z</dcterms:modified>
</cp:coreProperties>
</file>