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2B84">
          <w:t>592/2018/P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2B84">
        <w:rPr>
          <w:b/>
          <w:sz w:val="28"/>
        </w:rPr>
        <w:fldChar w:fldCharType="separate"/>
      </w:r>
      <w:r w:rsidR="00002B84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02B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2B84">
              <w:rPr>
                <w:b/>
                <w:sz w:val="24"/>
                <w:szCs w:val="24"/>
              </w:rPr>
              <w:fldChar w:fldCharType="separate"/>
            </w:r>
            <w:r w:rsidR="00002B84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2018 i 2019 roku, II edycja.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2B84" w:rsidP="00002B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2B84">
        <w:rPr>
          <w:color w:val="000000"/>
          <w:sz w:val="24"/>
          <w:szCs w:val="24"/>
        </w:rPr>
        <w:t>Na podstawie art. 30 ust. 1 ustawy z dnia 8 marca 1990 r. o samorządzie gminnym (Dz. U. z</w:t>
      </w:r>
      <w:r w:rsidR="00690540">
        <w:rPr>
          <w:color w:val="000000"/>
          <w:sz w:val="24"/>
          <w:szCs w:val="24"/>
        </w:rPr>
        <w:t> </w:t>
      </w:r>
      <w:r w:rsidRPr="00002B84">
        <w:rPr>
          <w:color w:val="000000"/>
          <w:sz w:val="24"/>
          <w:szCs w:val="24"/>
        </w:rPr>
        <w:t>2018 r. poz. 994 ze zm.), art. 15 ust. 2a i ust. 2e ustawy z dnia 24 kwietnia 2003 r. o</w:t>
      </w:r>
      <w:r w:rsidR="00690540">
        <w:rPr>
          <w:color w:val="000000"/>
          <w:sz w:val="24"/>
          <w:szCs w:val="24"/>
        </w:rPr>
        <w:t> </w:t>
      </w:r>
      <w:r w:rsidRPr="00002B84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002B84" w:rsidRDefault="00002B84" w:rsidP="00002B84">
      <w:pPr>
        <w:spacing w:line="360" w:lineRule="auto"/>
        <w:jc w:val="both"/>
        <w:rPr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2B84" w:rsidRDefault="00002B84" w:rsidP="00002B84">
      <w:pPr>
        <w:keepNext/>
        <w:spacing w:line="360" w:lineRule="auto"/>
        <w:rPr>
          <w:color w:val="000000"/>
          <w:sz w:val="24"/>
        </w:rPr>
      </w:pP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2B84">
        <w:rPr>
          <w:color w:val="000000"/>
          <w:sz w:val="24"/>
          <w:szCs w:val="24"/>
        </w:rPr>
        <w:t>1. W celu opiniowania ofert złożonych w wyniku konkursu ogłoszonego przez Prezydenta Miasta Poznania dnia 19 lipca 2018 roku na realizację zadań Miasta Poznania w zakresie działalności na rzecz rodziny, macierzyństwa, rodzicielstwa, upowszechniania i ochrony praw dziecka w 2018 i 2019 roku, II edycja, powołuje się Komisję Konkursową do spraw działalności na rzecz rodziny, macierzyństwa, rodzicielstwa, upowszechniania i ochrony praw dziecka, zwaną dalej Komisją Konkursową, w składzie: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1) Przewodniczący Komisji Konkursowej Łukasz Judek –  Zastępca Dyrektora Wydziału Zdrowia i Spraw Społecznych Urzędu Miasta Poznania;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2) członkowie Komisji Konkursowej: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a) Sylwia Rogacka – p.o. kierownika Oddziału Polityki Rodzinnej Wydziału Zdrowia i</w:t>
      </w:r>
      <w:r w:rsidR="00690540">
        <w:rPr>
          <w:color w:val="000000"/>
          <w:sz w:val="24"/>
          <w:szCs w:val="24"/>
        </w:rPr>
        <w:t> </w:t>
      </w:r>
      <w:r w:rsidRPr="00002B84">
        <w:rPr>
          <w:color w:val="000000"/>
          <w:sz w:val="24"/>
          <w:szCs w:val="24"/>
        </w:rPr>
        <w:t>Spraw Społecznych Urzędu Miasta Poznania,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b) Aldona Sokołowska – Dyrektor Zespołu Żłobków nr 1 w Poznaniu,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c) Jolanta Graczyk-Öğdem – Przewodnicząca Zarządu Terenowego Komitetu Ochrony Praw Dziecka w Poznaniu,</w:t>
      </w:r>
    </w:p>
    <w:p w:rsidR="00002B84" w:rsidRPr="00002B84" w:rsidRDefault="00002B84" w:rsidP="00002B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lastRenderedPageBreak/>
        <w:t>d) Michał Tomczak – Fundacja Wspierania Rehabilitacji Osób Niepełnosprawnych Przez Sporty Wodne "HANDI".</w:t>
      </w:r>
    </w:p>
    <w:p w:rsidR="00002B84" w:rsidRDefault="00002B84" w:rsidP="00002B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2B84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002B84" w:rsidRDefault="00002B84" w:rsidP="00002B84">
      <w:pPr>
        <w:spacing w:line="360" w:lineRule="auto"/>
        <w:jc w:val="both"/>
        <w:rPr>
          <w:color w:val="000000"/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2B84" w:rsidRDefault="00002B84" w:rsidP="00002B84">
      <w:pPr>
        <w:keepNext/>
        <w:spacing w:line="360" w:lineRule="auto"/>
        <w:rPr>
          <w:color w:val="000000"/>
          <w:sz w:val="24"/>
        </w:rPr>
      </w:pPr>
    </w:p>
    <w:p w:rsidR="00002B84" w:rsidRDefault="00002B84" w:rsidP="00002B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2B84">
        <w:rPr>
          <w:color w:val="000000"/>
          <w:sz w:val="24"/>
          <w:szCs w:val="24"/>
        </w:rPr>
        <w:t>Zasady działania Komisji Konkursowej określone są w uchwale Rady Miasta Poznania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 na 2018 rok, w zarządzeniu Nr 254/2017/P Prezydenta Miasta Poznania z  dnia 18 kwietnia 2017 roku, a także w zarządzeniu Nr 254/2017/P Prezydenta Miasta Poznania z dnia 18 kwietnia 2017 roku w sprawie procedowania przy zlecaniu zadań publicznych w trybie ustawy z dnia 24 kwietnia 2003 roku o działalności pożytku publicznego i o wolontariacie.</w:t>
      </w:r>
    </w:p>
    <w:p w:rsidR="00002B84" w:rsidRDefault="00002B84" w:rsidP="00002B84">
      <w:pPr>
        <w:spacing w:line="360" w:lineRule="auto"/>
        <w:jc w:val="both"/>
        <w:rPr>
          <w:color w:val="000000"/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2B84" w:rsidRDefault="00002B84" w:rsidP="00002B84">
      <w:pPr>
        <w:keepNext/>
        <w:spacing w:line="360" w:lineRule="auto"/>
        <w:rPr>
          <w:color w:val="000000"/>
          <w:sz w:val="24"/>
        </w:rPr>
      </w:pPr>
    </w:p>
    <w:p w:rsidR="00002B84" w:rsidRDefault="00002B84" w:rsidP="00002B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2B8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02B84" w:rsidRDefault="00002B84" w:rsidP="00002B84">
      <w:pPr>
        <w:spacing w:line="360" w:lineRule="auto"/>
        <w:jc w:val="both"/>
        <w:rPr>
          <w:color w:val="000000"/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2B84" w:rsidRDefault="00002B84" w:rsidP="00002B84">
      <w:pPr>
        <w:keepNext/>
        <w:spacing w:line="360" w:lineRule="auto"/>
        <w:rPr>
          <w:color w:val="000000"/>
          <w:sz w:val="24"/>
        </w:rPr>
      </w:pPr>
    </w:p>
    <w:p w:rsidR="00002B84" w:rsidRDefault="00002B84" w:rsidP="00002B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2B8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02B84" w:rsidRDefault="00002B84" w:rsidP="00002B84">
      <w:pPr>
        <w:spacing w:line="360" w:lineRule="auto"/>
        <w:jc w:val="both"/>
        <w:rPr>
          <w:color w:val="000000"/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2B84" w:rsidRDefault="00002B84" w:rsidP="00002B84">
      <w:pPr>
        <w:keepNext/>
        <w:spacing w:line="360" w:lineRule="auto"/>
        <w:rPr>
          <w:color w:val="000000"/>
          <w:sz w:val="24"/>
        </w:rPr>
      </w:pPr>
    </w:p>
    <w:p w:rsidR="00002B84" w:rsidRDefault="00002B84" w:rsidP="00002B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2B84">
        <w:rPr>
          <w:color w:val="000000"/>
          <w:sz w:val="24"/>
          <w:szCs w:val="24"/>
        </w:rPr>
        <w:t>Zarządzenie wchodzi w życie z dniem podpisania.</w:t>
      </w:r>
    </w:p>
    <w:p w:rsidR="00002B84" w:rsidRDefault="00002B84" w:rsidP="00002B84">
      <w:pPr>
        <w:spacing w:line="360" w:lineRule="auto"/>
        <w:jc w:val="both"/>
        <w:rPr>
          <w:color w:val="000000"/>
          <w:sz w:val="24"/>
        </w:rPr>
      </w:pPr>
    </w:p>
    <w:p w:rsidR="00002B84" w:rsidRDefault="00002B84" w:rsidP="00002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02B84" w:rsidRDefault="00002B84" w:rsidP="00002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2B84" w:rsidRPr="00002B84" w:rsidRDefault="00002B84" w:rsidP="00002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2B84" w:rsidRPr="00002B84" w:rsidSect="00002B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84" w:rsidRDefault="00002B84">
      <w:r>
        <w:separator/>
      </w:r>
    </w:p>
  </w:endnote>
  <w:endnote w:type="continuationSeparator" w:id="0">
    <w:p w:rsidR="00002B84" w:rsidRDefault="000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84" w:rsidRDefault="00002B84">
      <w:r>
        <w:separator/>
      </w:r>
    </w:p>
  </w:footnote>
  <w:footnote w:type="continuationSeparator" w:id="0">
    <w:p w:rsidR="00002B84" w:rsidRDefault="0000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2/2018/P"/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18 i 2019 roku, II edycja."/>
  </w:docVars>
  <w:rsids>
    <w:rsidRoot w:val="00002B84"/>
    <w:rsid w:val="00002B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5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2A7A-77A5-425B-B58F-01635831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2670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2018-08-22T11:18:00Z</dcterms:created>
  <dcterms:modified xsi:type="dcterms:W3CDTF">2018-08-22T11:18:00Z</dcterms:modified>
</cp:coreProperties>
</file>