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B773C">
              <w:rPr>
                <w:b/>
              </w:rPr>
              <w:fldChar w:fldCharType="separate"/>
            </w:r>
            <w:r w:rsidR="009B773C">
              <w:rPr>
                <w:b/>
              </w:rPr>
              <w:t>ogłoszenia wykazu nieruchomości stanowiącej własność Miasta Poznania, położonej w Poznaniu w rejonie ul. Szarych Szeregów, przeznaczonej do sprzedaży w trybie bezprzetargowym.</w:t>
            </w:r>
            <w:r>
              <w:rPr>
                <w:b/>
              </w:rPr>
              <w:fldChar w:fldCharType="end"/>
            </w:r>
          </w:p>
        </w:tc>
      </w:tr>
    </w:tbl>
    <w:p w:rsidR="00FA63B5" w:rsidRPr="009B773C" w:rsidRDefault="00FA63B5" w:rsidP="009B773C">
      <w:pPr>
        <w:spacing w:line="360" w:lineRule="auto"/>
        <w:jc w:val="both"/>
      </w:pPr>
      <w:bookmarkStart w:id="2" w:name="z1"/>
      <w:bookmarkEnd w:id="2"/>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Nieruchomość opisana w § 1 zarządzenia oraz objęta wykazem stanowiącym załącznik do zarządzenia stanowi własność Miasta Poznania.</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t>Położona jest na obszarze, na którym nie obowiązuje miejscowy plan zagospodarowania przestrzennego.</w:t>
      </w:r>
    </w:p>
    <w:p w:rsidR="009B773C" w:rsidRPr="009B773C" w:rsidRDefault="009B773C" w:rsidP="009B773C">
      <w:pPr>
        <w:autoSpaceDE w:val="0"/>
        <w:autoSpaceDN w:val="0"/>
        <w:adjustRightInd w:val="0"/>
        <w:spacing w:line="360" w:lineRule="auto"/>
        <w:jc w:val="both"/>
        <w:rPr>
          <w:b/>
          <w:bCs/>
          <w:i/>
          <w:iCs/>
          <w:color w:val="000000"/>
          <w:szCs w:val="20"/>
        </w:rPr>
      </w:pPr>
      <w:r w:rsidRPr="009B773C">
        <w:rPr>
          <w:color w:val="000000"/>
          <w:szCs w:val="20"/>
        </w:rPr>
        <w:t xml:space="preserve">Zgodnie ze Studium uwarunkowań i kierunków zagospodarowania przestrzennego miasta Poznania, zatwierdzonym uchwałą Nr LXXII/1137/VI/2014 Rady Miasta Poznania z dnia 23 września 2014 r., przedmiotowa nieruchomość znajduje się na terenie oznaczonym symbolem: </w:t>
      </w:r>
      <w:r w:rsidRPr="009B773C">
        <w:rPr>
          <w:b/>
          <w:bCs/>
          <w:i/>
          <w:iCs/>
          <w:color w:val="000000"/>
          <w:szCs w:val="20"/>
        </w:rPr>
        <w:t xml:space="preserve">U/P  – tereny zabudowy usługowej, produkcyjnej, składów, magazynów. </w:t>
      </w:r>
    </w:p>
    <w:p w:rsidR="009B773C" w:rsidRPr="009B773C" w:rsidRDefault="009B773C" w:rsidP="009B773C">
      <w:pPr>
        <w:autoSpaceDE w:val="0"/>
        <w:autoSpaceDN w:val="0"/>
        <w:adjustRightInd w:val="0"/>
        <w:spacing w:line="360" w:lineRule="auto"/>
        <w:jc w:val="both"/>
        <w:rPr>
          <w:i/>
          <w:iCs/>
          <w:color w:val="000000"/>
          <w:szCs w:val="20"/>
        </w:rPr>
      </w:pPr>
      <w:r w:rsidRPr="009B773C">
        <w:rPr>
          <w:color w:val="000000"/>
          <w:szCs w:val="20"/>
        </w:rPr>
        <w:t>Powyższe potwierdził Wydział Urbanistyki i Architektury Urzędu Miasta Poznania w piśmie nr UA-II-U01.6724.2466.2017 z dnia 29 lipca 2016 r.</w:t>
      </w:r>
      <w:r w:rsidRPr="009B773C">
        <w:rPr>
          <w:i/>
          <w:iCs/>
          <w:color w:val="000000"/>
          <w:szCs w:val="20"/>
        </w:rPr>
        <w:t>, stwierdzając nadto, że: na przedmiotowy teren została wydana decyzja o warunkach zabudowy nr 912/2012 z dnia 26.11.2012 r. dla inwestycji polegającej na budowie linii kablowej SN-1,5kV.</w:t>
      </w:r>
    </w:p>
    <w:p w:rsidR="009B773C" w:rsidRPr="009B773C" w:rsidRDefault="009B773C" w:rsidP="009B773C">
      <w:pPr>
        <w:autoSpaceDE w:val="0"/>
        <w:autoSpaceDN w:val="0"/>
        <w:adjustRightInd w:val="0"/>
        <w:spacing w:after="120" w:line="360" w:lineRule="auto"/>
        <w:jc w:val="both"/>
        <w:rPr>
          <w:i/>
          <w:iCs/>
          <w:color w:val="000000"/>
          <w:szCs w:val="20"/>
        </w:rPr>
      </w:pPr>
      <w:r w:rsidRPr="009B773C">
        <w:rPr>
          <w:color w:val="000000"/>
          <w:szCs w:val="20"/>
        </w:rPr>
        <w:t>Ponadto w piśmie nr UA-XIV.1634.62.2018 z dnia 23 stycznia 2018 r. Wydział Urbanistyki i</w:t>
      </w:r>
      <w:r w:rsidR="00125B6D">
        <w:rPr>
          <w:color w:val="000000"/>
          <w:szCs w:val="20"/>
        </w:rPr>
        <w:t> </w:t>
      </w:r>
      <w:r w:rsidRPr="009B773C">
        <w:rPr>
          <w:color w:val="000000"/>
          <w:szCs w:val="20"/>
        </w:rPr>
        <w:t>Architektury Urzędu Miasta Poznania, w kwestii</w:t>
      </w:r>
      <w:r w:rsidRPr="009B773C">
        <w:rPr>
          <w:color w:val="FF0000"/>
          <w:szCs w:val="20"/>
        </w:rPr>
        <w:t xml:space="preserve"> </w:t>
      </w:r>
      <w:r w:rsidRPr="009B773C">
        <w:rPr>
          <w:color w:val="000000"/>
          <w:szCs w:val="20"/>
        </w:rPr>
        <w:t xml:space="preserve">zabudowy zlokalizowanej na działkach: 15/17, 12/1 i 1/6, przekazał kopię decyzji o pozwoleniu na ich budowę z dnia 27.05.1974 r. (znak sprawy GPO/601/1734/74), informując jednocześnie, że </w:t>
      </w:r>
      <w:r w:rsidRPr="009B773C">
        <w:rPr>
          <w:i/>
          <w:iCs/>
          <w:color w:val="000000"/>
          <w:szCs w:val="20"/>
        </w:rPr>
        <w:t>pozostałe budynki produkcyjne były realizowane na podstawie pozwoleń na budowę wydawanych w latach 1973-1975.</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Zgodnie z art. 37 ust. 2 pkt 6 ustawy z dnia 21 sierpnia 1997 r. o gospodarce nieruchomościami (Dz. U. z 2018 r. poz. 121 z późniejszymi zmianami) w drodze bezprzetargowej zbywana jest nieruchomość lub jej części, jeśli mogą poprawić warunki zagospodarowania nieruchomości przyległej, stanowiącej własność lub oddanej w</w:t>
      </w:r>
      <w:r w:rsidR="00125B6D">
        <w:rPr>
          <w:color w:val="000000"/>
          <w:szCs w:val="20"/>
        </w:rPr>
        <w:t> </w:t>
      </w:r>
      <w:r w:rsidRPr="009B773C">
        <w:rPr>
          <w:color w:val="000000"/>
          <w:szCs w:val="20"/>
        </w:rPr>
        <w:t>użytkowanie wieczyste osobie, która zamierza tę nieruchomość lub jej części nabyć, jeżeli nie mogą być zagospodarowane jako odrębne nieruchomości.</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lastRenderedPageBreak/>
        <w:t>Prezydent Miasta Poznania wydał zarządzenie Nr 126/2015/P z dnia 27 lutego 2015 r. w</w:t>
      </w:r>
      <w:r w:rsidR="00125B6D">
        <w:rPr>
          <w:color w:val="000000"/>
          <w:szCs w:val="20"/>
        </w:rPr>
        <w:t> </w:t>
      </w:r>
      <w:r w:rsidRPr="009B773C">
        <w:rPr>
          <w:color w:val="000000"/>
          <w:szCs w:val="20"/>
        </w:rPr>
        <w:t>sprawie określenia zasad realizacji art. 37 ust. 2 pkt 6 ustawy z dnia 21 sierpnia 1997 r. o</w:t>
      </w:r>
      <w:r w:rsidR="00125B6D">
        <w:rPr>
          <w:color w:val="000000"/>
          <w:szCs w:val="20"/>
        </w:rPr>
        <w:t> </w:t>
      </w:r>
      <w:r w:rsidRPr="009B773C">
        <w:rPr>
          <w:color w:val="000000"/>
          <w:szCs w:val="20"/>
        </w:rPr>
        <w:t>gospodarce nieruchomościami.</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t xml:space="preserve">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 tzw. „masek budowlanych”. </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t>Zespół ds. masek budowlanych ustalił, że:</w:t>
      </w:r>
    </w:p>
    <w:p w:rsidR="009B773C" w:rsidRPr="009B773C" w:rsidRDefault="009B773C" w:rsidP="009B773C">
      <w:pPr>
        <w:tabs>
          <w:tab w:val="left" w:pos="290"/>
        </w:tabs>
        <w:autoSpaceDE w:val="0"/>
        <w:autoSpaceDN w:val="0"/>
        <w:adjustRightInd w:val="0"/>
        <w:spacing w:line="360" w:lineRule="auto"/>
        <w:jc w:val="both"/>
        <w:rPr>
          <w:color w:val="000000"/>
          <w:szCs w:val="20"/>
        </w:rPr>
      </w:pPr>
      <w:r w:rsidRPr="009B773C">
        <w:rPr>
          <w:color w:val="000000"/>
          <w:szCs w:val="20"/>
        </w:rPr>
        <w:t>– nie istnieje możliwość zagospodarowania nieruchomości miejskiej, tj. działki 1/2 jako odrębnej nieruchomości,</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t>– istnieje możliwość poprawienia warunków zagospodarowania nieruchomości przyległych, tj. działek: 15/17, 13, 12/1, 15,</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t>- przyłączenie części działki 1/2 zespół opiniuje pozytywnie, po wcześniejszym podziale geodezyjnym.</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Powyższe ustalenia Zespołu zaakceptował Dyrektor Wydziału Gospodarki Nieruchomościami dnia 9 maja 2016 r.</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Decyzją nr ZG-AGP.5040.90.2017 z dnia 15 maja 2017 r. Dyrektor Zarządu Geodezji i</w:t>
      </w:r>
      <w:r w:rsidR="00125B6D">
        <w:rPr>
          <w:color w:val="000000"/>
          <w:szCs w:val="20"/>
        </w:rPr>
        <w:t> </w:t>
      </w:r>
      <w:r w:rsidRPr="009B773C">
        <w:rPr>
          <w:color w:val="000000"/>
          <w:szCs w:val="20"/>
        </w:rPr>
        <w:t>Katastru Miejskiego GEOPOZ w Poznaniu zatwierdził podział nieruchomości, położonej w</w:t>
      </w:r>
      <w:r w:rsidR="00125B6D">
        <w:rPr>
          <w:color w:val="000000"/>
          <w:szCs w:val="20"/>
        </w:rPr>
        <w:t> </w:t>
      </w:r>
      <w:r w:rsidRPr="009B773C">
        <w:rPr>
          <w:color w:val="000000"/>
          <w:szCs w:val="20"/>
        </w:rPr>
        <w:t xml:space="preserve">Poznaniu przy ul. Obornickiej - obręb Podolany, arkusz 01, działka 1/2, w wyniku którego powstały działki </w:t>
      </w:r>
      <w:r w:rsidRPr="009B773C">
        <w:rPr>
          <w:b/>
          <w:bCs/>
          <w:color w:val="000000"/>
          <w:szCs w:val="20"/>
        </w:rPr>
        <w:t>1/6</w:t>
      </w:r>
      <w:r w:rsidRPr="009B773C">
        <w:rPr>
          <w:color w:val="000000"/>
          <w:szCs w:val="20"/>
        </w:rPr>
        <w:t xml:space="preserve"> </w:t>
      </w:r>
      <w:r w:rsidRPr="009B773C">
        <w:rPr>
          <w:b/>
          <w:bCs/>
          <w:color w:val="000000"/>
          <w:szCs w:val="20"/>
        </w:rPr>
        <w:t xml:space="preserve">(będąca przedmiotem zbycia) </w:t>
      </w:r>
      <w:r w:rsidRPr="009B773C">
        <w:rPr>
          <w:color w:val="000000"/>
          <w:szCs w:val="20"/>
        </w:rPr>
        <w:t>i 1/7.</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Właściciel nieruchomości przyległej jest zainteresowany nabyciem prawa własności nieruchomości miejskiej - tj. działki 1/6.</w:t>
      </w:r>
    </w:p>
    <w:p w:rsidR="009B773C" w:rsidRPr="009B773C" w:rsidRDefault="009B773C" w:rsidP="009B773C">
      <w:pPr>
        <w:autoSpaceDE w:val="0"/>
        <w:autoSpaceDN w:val="0"/>
        <w:adjustRightInd w:val="0"/>
        <w:spacing w:after="120" w:line="360" w:lineRule="auto"/>
        <w:jc w:val="both"/>
        <w:rPr>
          <w:b/>
          <w:bCs/>
          <w:i/>
          <w:iCs/>
          <w:color w:val="000000"/>
          <w:szCs w:val="20"/>
        </w:rPr>
      </w:pPr>
      <w:r w:rsidRPr="009B773C">
        <w:rPr>
          <w:color w:val="000000"/>
          <w:szCs w:val="20"/>
        </w:rPr>
        <w:t xml:space="preserve">Zgodnie z art. 151 ustawy z dnia 23 kwietnia 1964 r. Kodeks cywilny: </w:t>
      </w:r>
      <w:r w:rsidRPr="009B773C">
        <w:rPr>
          <w:i/>
          <w:iCs/>
          <w:color w:val="000000"/>
          <w:szCs w:val="20"/>
        </w:rPr>
        <w:t xml:space="preserve">Jeżeli przy wznoszeniu budynku lub innego urządzenia przekroczono bez winy umyślnej granice sąsiedniego gruntu, właściciel tego gruntu nie może żądać przywrócenia stanu poprzedniego, chyba że bez nieuzasadnionej zwłoki sprzeciwił się przekroczeniu granicy albo że grozi mu niewspółmiernie wielka szkoda. </w:t>
      </w:r>
      <w:r w:rsidRPr="009B773C">
        <w:rPr>
          <w:b/>
          <w:bCs/>
          <w:i/>
          <w:iCs/>
          <w:color w:val="000000"/>
          <w:szCs w:val="20"/>
        </w:rPr>
        <w:t>Może on żądać</w:t>
      </w:r>
      <w:r w:rsidRPr="009B773C">
        <w:rPr>
          <w:i/>
          <w:iCs/>
          <w:color w:val="000000"/>
          <w:szCs w:val="20"/>
        </w:rPr>
        <w:t xml:space="preserve"> albo stosownego wynagrodzenia w zamian za ustanowienie odpowiedniej służebności gruntowej, albo </w:t>
      </w:r>
      <w:r w:rsidRPr="009B773C">
        <w:rPr>
          <w:b/>
          <w:bCs/>
          <w:i/>
          <w:iCs/>
          <w:color w:val="000000"/>
          <w:szCs w:val="20"/>
        </w:rPr>
        <w:t xml:space="preserve">wykupienia zajętej części gruntu, jak również tej części, która na skutek budowy straciła dla niego znaczenie gospodarcze.  </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W związku z powyższym, na podstawie wyżej cytowanego przepisu, Miastu Poznań jako właścicielowi działki 1/6, przysługuje wobec właściciela działek: 15/17, 13, 12/1, 15 roszczenie o wykup działki 1/6.</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lastRenderedPageBreak/>
        <w:t>Zatem możliwe jest zbycie nieruchomości gruntowej w trybie art. 37 ust. 2 pkt 6 ustawy o</w:t>
      </w:r>
      <w:r w:rsidR="00125B6D">
        <w:rPr>
          <w:color w:val="000000"/>
          <w:szCs w:val="20"/>
        </w:rPr>
        <w:t> </w:t>
      </w:r>
      <w:r w:rsidRPr="009B773C">
        <w:rPr>
          <w:color w:val="000000"/>
          <w:szCs w:val="20"/>
        </w:rPr>
        <w:t>gospodarce nieruchomościami, w związku z realizacją roszczenia z art. 151 Kodeksu cywilnego.</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Zgodnie z art. 35 ust. 1 ustawy z dnia 21 sierpnia 1997 r. o gospodarce nieruchomościami Prezydent Miasta sporządza i podaje do publicznej wiadomości wykaz nieruchomości przeznaczonych do zbycia.</w:t>
      </w:r>
    </w:p>
    <w:p w:rsidR="009B773C" w:rsidRPr="009B773C" w:rsidRDefault="009B773C" w:rsidP="009B773C">
      <w:pPr>
        <w:autoSpaceDE w:val="0"/>
        <w:autoSpaceDN w:val="0"/>
        <w:adjustRightInd w:val="0"/>
        <w:spacing w:line="360" w:lineRule="auto"/>
        <w:jc w:val="both"/>
        <w:rPr>
          <w:color w:val="000000"/>
          <w:szCs w:val="20"/>
        </w:rPr>
      </w:pPr>
      <w:r w:rsidRPr="009B773C">
        <w:rPr>
          <w:color w:val="000000"/>
          <w:szCs w:val="20"/>
        </w:rPr>
        <w:t>Wykaz ten podlega wywieszeniu na okres 21 dni w siedzibie właściwego urzędu oraz zamieszczeniu na jego stronie internetowej.</w:t>
      </w:r>
    </w:p>
    <w:p w:rsidR="009B773C" w:rsidRPr="009B773C" w:rsidRDefault="009B773C" w:rsidP="009B773C">
      <w:pPr>
        <w:autoSpaceDE w:val="0"/>
        <w:autoSpaceDN w:val="0"/>
        <w:adjustRightInd w:val="0"/>
        <w:spacing w:after="120" w:line="360" w:lineRule="auto"/>
        <w:jc w:val="both"/>
        <w:rPr>
          <w:color w:val="000000"/>
          <w:szCs w:val="20"/>
        </w:rPr>
      </w:pPr>
      <w:r w:rsidRPr="009B773C">
        <w:rPr>
          <w:color w:val="000000"/>
          <w:szCs w:val="20"/>
        </w:rPr>
        <w:t>Ponadto informację o zamieszczeniu tego wykazu podaje się do publicznej wiadomości poprzez ogłoszenie w prasie lokalnej o zasięgu obejmującym co najmniej powiat, na terenie którego położona jest nieruchomość.</w:t>
      </w:r>
    </w:p>
    <w:p w:rsidR="009B773C" w:rsidRDefault="009B773C" w:rsidP="009B773C">
      <w:pPr>
        <w:spacing w:line="360" w:lineRule="auto"/>
        <w:jc w:val="both"/>
        <w:rPr>
          <w:color w:val="000000"/>
        </w:rPr>
      </w:pPr>
      <w:r w:rsidRPr="009B773C">
        <w:rPr>
          <w:color w:val="000000"/>
          <w:szCs w:val="20"/>
        </w:rPr>
        <w:t>Z uwagi na powyższe wydanie zarządzenia jest słuszne i uzasadnione</w:t>
      </w:r>
      <w:r w:rsidRPr="009B773C">
        <w:rPr>
          <w:color w:val="000000"/>
        </w:rPr>
        <w:t>.</w:t>
      </w:r>
    </w:p>
    <w:p w:rsidR="009B773C" w:rsidRDefault="009B773C" w:rsidP="009B773C">
      <w:pPr>
        <w:spacing w:line="360" w:lineRule="auto"/>
        <w:jc w:val="both"/>
      </w:pPr>
    </w:p>
    <w:p w:rsidR="009B773C" w:rsidRDefault="009B773C" w:rsidP="009B773C">
      <w:pPr>
        <w:keepNext/>
        <w:spacing w:line="360" w:lineRule="auto"/>
        <w:jc w:val="center"/>
      </w:pPr>
      <w:r>
        <w:t xml:space="preserve">DYREKTOR WYDZIAŁU </w:t>
      </w:r>
    </w:p>
    <w:p w:rsidR="009B773C" w:rsidRPr="009B773C" w:rsidRDefault="009B773C" w:rsidP="009B773C">
      <w:pPr>
        <w:keepNext/>
        <w:spacing w:line="360" w:lineRule="auto"/>
        <w:jc w:val="center"/>
      </w:pPr>
      <w:r>
        <w:t>(-) Bartosz Guss</w:t>
      </w:r>
    </w:p>
    <w:sectPr w:rsidR="009B773C" w:rsidRPr="009B773C" w:rsidSect="009B773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3C" w:rsidRDefault="009B773C">
      <w:r>
        <w:separator/>
      </w:r>
    </w:p>
  </w:endnote>
  <w:endnote w:type="continuationSeparator" w:id="0">
    <w:p w:rsidR="009B773C" w:rsidRDefault="009B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3C" w:rsidRDefault="009B773C">
      <w:r>
        <w:separator/>
      </w:r>
    </w:p>
  </w:footnote>
  <w:footnote w:type="continuationSeparator" w:id="0">
    <w:p w:rsidR="009B773C" w:rsidRDefault="009B7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w rejonie ul. Szarych Szeregów, przeznaczonej do sprzedaży w trybie bezprzetargowym."/>
  </w:docVars>
  <w:rsids>
    <w:rsidRoot w:val="009B773C"/>
    <w:rsid w:val="000607A3"/>
    <w:rsid w:val="00125B6D"/>
    <w:rsid w:val="001B1D53"/>
    <w:rsid w:val="0022095A"/>
    <w:rsid w:val="002946C5"/>
    <w:rsid w:val="002C29F3"/>
    <w:rsid w:val="00796326"/>
    <w:rsid w:val="009B773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C9196-14FE-4424-8E2A-3F22C29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692</Words>
  <Characters>4452</Characters>
  <Application>Microsoft Office Word</Application>
  <DocSecurity>0</DocSecurity>
  <Lines>82</Lines>
  <Paragraphs>33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2018-10-09T09:07:00Z</dcterms:created>
  <dcterms:modified xsi:type="dcterms:W3CDTF">2018-10-09T09:07:00Z</dcterms:modified>
</cp:coreProperties>
</file>