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14DE">
          <w:t>714/2018/P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14DE">
        <w:rPr>
          <w:b/>
          <w:sz w:val="28"/>
        </w:rPr>
        <w:fldChar w:fldCharType="separate"/>
      </w:r>
      <w:r w:rsidR="00A014DE">
        <w:rPr>
          <w:b/>
          <w:sz w:val="28"/>
        </w:rPr>
        <w:t>17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14DE">
              <w:rPr>
                <w:b/>
                <w:sz w:val="24"/>
                <w:szCs w:val="24"/>
              </w:rPr>
              <w:fldChar w:fldCharType="separate"/>
            </w:r>
            <w:r w:rsidR="00A014DE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przy ul. Aragońskiej.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14DE" w:rsidP="00A014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14DE">
        <w:rPr>
          <w:color w:val="000000"/>
          <w:sz w:val="24"/>
        </w:rPr>
        <w:t>Na podstawie art. 30 ust. 1 ustawy z dnia 8 marca 1990 r. o samorządzie gminnym (Dz. U. z</w:t>
      </w:r>
      <w:r w:rsidR="00580BB9">
        <w:rPr>
          <w:color w:val="000000"/>
          <w:sz w:val="24"/>
        </w:rPr>
        <w:t> </w:t>
      </w:r>
      <w:r w:rsidRPr="00A014DE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A014DE" w:rsidRDefault="00A014DE" w:rsidP="00A014DE">
      <w:pPr>
        <w:spacing w:line="360" w:lineRule="auto"/>
        <w:jc w:val="both"/>
        <w:rPr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14DE" w:rsidRDefault="00A014DE" w:rsidP="00A014DE">
      <w:pPr>
        <w:keepNext/>
        <w:spacing w:line="360" w:lineRule="auto"/>
        <w:rPr>
          <w:color w:val="000000"/>
          <w:sz w:val="24"/>
        </w:rPr>
      </w:pP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14DE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Aragońskiej, o oznaczeniach ewidencyjnych: </w:t>
      </w: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014DE" w:rsidRPr="00A014DE" w:rsidRDefault="00A014DE" w:rsidP="00A014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A014DE">
        <w:rPr>
          <w:b/>
          <w:bCs/>
          <w:color w:val="000000"/>
          <w:sz w:val="24"/>
          <w:szCs w:val="24"/>
        </w:rPr>
        <w:t>obręb Naramowice, arkusz mapy 24, działka 1/14 o pow. 1811 m</w:t>
      </w:r>
      <w:r w:rsidRPr="00A014DE">
        <w:rPr>
          <w:b/>
          <w:bCs/>
          <w:color w:val="000000"/>
          <w:sz w:val="24"/>
          <w:szCs w:val="24"/>
          <w:vertAlign w:val="superscript"/>
        </w:rPr>
        <w:t>2</w:t>
      </w:r>
      <w:r w:rsidRPr="00A014DE">
        <w:rPr>
          <w:b/>
          <w:bCs/>
          <w:color w:val="000000"/>
          <w:sz w:val="24"/>
          <w:szCs w:val="24"/>
        </w:rPr>
        <w:t xml:space="preserve"> KW PO1P/00131528/8,</w:t>
      </w: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14DE">
        <w:rPr>
          <w:color w:val="000000"/>
          <w:sz w:val="24"/>
          <w:szCs w:val="24"/>
        </w:rPr>
        <w:t>na rzecz Enea Operator Sp. z o.o., w związku z zajęciem części przedmiotowej nieruchomości pod przyłącze elektroenergetyczne nn-0,4 kV o długości 19 mb.</w:t>
      </w: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014DE" w:rsidRDefault="00A014DE" w:rsidP="00A014DE">
      <w:pPr>
        <w:spacing w:line="360" w:lineRule="auto"/>
        <w:jc w:val="both"/>
        <w:rPr>
          <w:color w:val="000000"/>
          <w:sz w:val="24"/>
          <w:szCs w:val="24"/>
        </w:rPr>
      </w:pPr>
      <w:r w:rsidRPr="00A014DE">
        <w:rPr>
          <w:color w:val="000000"/>
          <w:sz w:val="24"/>
          <w:szCs w:val="24"/>
        </w:rPr>
        <w:lastRenderedPageBreak/>
        <w:t>Przy ustanawianiu służebności przesyłu dla działki nr 1/14 zostanie założona nowa księga wieczysta.</w:t>
      </w: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14DE" w:rsidRDefault="00A014DE" w:rsidP="00A014DE">
      <w:pPr>
        <w:keepNext/>
        <w:spacing w:line="360" w:lineRule="auto"/>
        <w:rPr>
          <w:color w:val="000000"/>
          <w:sz w:val="24"/>
        </w:rPr>
      </w:pP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14DE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580BB9">
        <w:rPr>
          <w:color w:val="000000"/>
          <w:sz w:val="24"/>
          <w:szCs w:val="24"/>
        </w:rPr>
        <w:t> </w:t>
      </w:r>
      <w:r w:rsidRPr="00A014DE">
        <w:rPr>
          <w:color w:val="000000"/>
          <w:sz w:val="24"/>
          <w:szCs w:val="24"/>
        </w:rPr>
        <w:t>powierzchni łącznej 9,5 m</w:t>
      </w:r>
      <w:r w:rsidRPr="00A014DE">
        <w:rPr>
          <w:color w:val="000000"/>
          <w:sz w:val="24"/>
          <w:szCs w:val="24"/>
          <w:vertAlign w:val="superscript"/>
        </w:rPr>
        <w:t>2</w:t>
      </w:r>
      <w:r w:rsidRPr="00A014DE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A014DE" w:rsidRPr="00A014DE" w:rsidRDefault="00A014DE" w:rsidP="00A0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14DE">
        <w:rPr>
          <w:color w:val="000000"/>
          <w:sz w:val="24"/>
          <w:szCs w:val="24"/>
        </w:rPr>
        <w:t>- utrzymaniu zlokalizowanego w tym pasie urządzenia przesyłowego, tj. przyłącza elektroenergetycznego nn-0,4 kV,</w:t>
      </w:r>
    </w:p>
    <w:p w:rsidR="00A014DE" w:rsidRPr="00A014DE" w:rsidRDefault="00A014DE" w:rsidP="00A014D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14DE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A014DE" w:rsidRPr="00A014DE" w:rsidRDefault="00A014DE" w:rsidP="00A014D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14DE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przywrócenia otoczenia do stanu sprzed przeprowadzenia wymienionych prac.</w:t>
      </w: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14DE" w:rsidRDefault="00A014DE" w:rsidP="00A014DE">
      <w:pPr>
        <w:keepNext/>
        <w:spacing w:line="360" w:lineRule="auto"/>
        <w:rPr>
          <w:color w:val="000000"/>
          <w:sz w:val="24"/>
        </w:rPr>
      </w:pPr>
    </w:p>
    <w:p w:rsidR="00A014DE" w:rsidRDefault="00A014DE" w:rsidP="00A014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14DE">
        <w:rPr>
          <w:color w:val="000000"/>
          <w:sz w:val="24"/>
          <w:szCs w:val="24"/>
        </w:rPr>
        <w:t>Ustanowienie służebności następuje na czas nieoznaczony.</w:t>
      </w: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14DE" w:rsidRDefault="00A014DE" w:rsidP="00A014DE">
      <w:pPr>
        <w:keepNext/>
        <w:spacing w:line="360" w:lineRule="auto"/>
        <w:rPr>
          <w:color w:val="000000"/>
          <w:sz w:val="24"/>
        </w:rPr>
      </w:pPr>
    </w:p>
    <w:p w:rsidR="00A014DE" w:rsidRDefault="00A014DE" w:rsidP="00A014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14DE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1 953,00</w:t>
      </w:r>
      <w:r w:rsidRPr="00A014DE">
        <w:rPr>
          <w:i/>
          <w:iCs/>
          <w:color w:val="000000"/>
          <w:sz w:val="24"/>
          <w:szCs w:val="24"/>
        </w:rPr>
        <w:t xml:space="preserve"> </w:t>
      </w:r>
      <w:r w:rsidRPr="00A014DE">
        <w:rPr>
          <w:color w:val="000000"/>
          <w:sz w:val="24"/>
          <w:szCs w:val="24"/>
        </w:rPr>
        <w:t>zł + podatek VAT (23%) w</w:t>
      </w:r>
      <w:r w:rsidR="00580BB9">
        <w:rPr>
          <w:color w:val="000000"/>
          <w:sz w:val="24"/>
          <w:szCs w:val="24"/>
        </w:rPr>
        <w:t> </w:t>
      </w:r>
      <w:r w:rsidRPr="00A014DE">
        <w:rPr>
          <w:color w:val="000000"/>
          <w:sz w:val="24"/>
          <w:szCs w:val="24"/>
        </w:rPr>
        <w:t xml:space="preserve">wysokości 449,19 zł, tj. </w:t>
      </w:r>
      <w:r w:rsidRPr="00A014DE">
        <w:rPr>
          <w:b/>
          <w:bCs/>
          <w:color w:val="000000"/>
          <w:sz w:val="24"/>
          <w:szCs w:val="24"/>
        </w:rPr>
        <w:t>łącznie 2 402,19 zł brutto</w:t>
      </w:r>
      <w:r w:rsidRPr="00A014DE">
        <w:rPr>
          <w:color w:val="000000"/>
          <w:sz w:val="24"/>
          <w:szCs w:val="24"/>
        </w:rPr>
        <w:t>, płatnym najpóźniej na trzy dni przed podpisaniem aktu notarialnego.</w:t>
      </w: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014DE" w:rsidRDefault="00A014DE" w:rsidP="00A014DE">
      <w:pPr>
        <w:keepNext/>
        <w:spacing w:line="360" w:lineRule="auto"/>
        <w:rPr>
          <w:color w:val="000000"/>
          <w:sz w:val="24"/>
        </w:rPr>
      </w:pPr>
    </w:p>
    <w:p w:rsidR="00A014DE" w:rsidRDefault="00A014DE" w:rsidP="00A014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14D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14DE" w:rsidRDefault="00A014DE" w:rsidP="00A014DE">
      <w:pPr>
        <w:keepNext/>
        <w:spacing w:line="360" w:lineRule="auto"/>
        <w:rPr>
          <w:color w:val="000000"/>
          <w:sz w:val="24"/>
        </w:rPr>
      </w:pPr>
    </w:p>
    <w:p w:rsidR="00A014DE" w:rsidRDefault="00A014DE" w:rsidP="00A014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14DE">
        <w:rPr>
          <w:color w:val="000000"/>
          <w:sz w:val="24"/>
          <w:szCs w:val="24"/>
        </w:rPr>
        <w:t>Zarządzenie obowiązuje od dnia podpisania.</w:t>
      </w:r>
    </w:p>
    <w:p w:rsidR="00A014DE" w:rsidRDefault="00A014DE" w:rsidP="00A014DE">
      <w:pPr>
        <w:spacing w:line="360" w:lineRule="auto"/>
        <w:jc w:val="both"/>
        <w:rPr>
          <w:color w:val="000000"/>
          <w:sz w:val="24"/>
        </w:rPr>
      </w:pPr>
    </w:p>
    <w:p w:rsidR="00A014DE" w:rsidRDefault="00A014DE" w:rsidP="00A01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014DE" w:rsidRDefault="00A014DE" w:rsidP="00A01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14DE" w:rsidRPr="00A014DE" w:rsidRDefault="00A014DE" w:rsidP="00A01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14DE" w:rsidRPr="00A014DE" w:rsidSect="00A014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DE" w:rsidRDefault="00A014DE">
      <w:r>
        <w:separator/>
      </w:r>
    </w:p>
  </w:endnote>
  <w:endnote w:type="continuationSeparator" w:id="0">
    <w:p w:rsidR="00A014DE" w:rsidRDefault="00A0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DE" w:rsidRDefault="00A014DE">
      <w:r>
        <w:separator/>
      </w:r>
    </w:p>
  </w:footnote>
  <w:footnote w:type="continuationSeparator" w:id="0">
    <w:p w:rsidR="00A014DE" w:rsidRDefault="00A01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884AB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14/2018/P"/>
    <w:docVar w:name="Sprawa" w:val="ustanowienia służebności przesyłu na nieruchomości stanowiącej własność Miasta Poznania, położonej w Poznaniu przy ul. Aragońskiej. "/>
  </w:docVars>
  <w:rsids>
    <w:rsidRoot w:val="00A014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BB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4D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FB767-9AFD-479E-8091-5DFAD090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464</Words>
  <Characters>2794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2018-10-18T06:36:00Z</dcterms:created>
  <dcterms:modified xsi:type="dcterms:W3CDTF">2018-10-18T06:36:00Z</dcterms:modified>
</cp:coreProperties>
</file>