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15A1">
          <w:t>879/2018/P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15A1">
        <w:rPr>
          <w:b/>
          <w:sz w:val="28"/>
        </w:rPr>
        <w:fldChar w:fldCharType="separate"/>
      </w:r>
      <w:r w:rsidR="00E515A1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15A1">
              <w:rPr>
                <w:b/>
                <w:sz w:val="24"/>
                <w:szCs w:val="24"/>
              </w:rPr>
              <w:fldChar w:fldCharType="separate"/>
            </w:r>
            <w:r w:rsidR="00E515A1">
              <w:rPr>
                <w:b/>
                <w:sz w:val="24"/>
                <w:szCs w:val="24"/>
              </w:rPr>
              <w:t>przekazania na stan majątkowy XIV Liceum Ogólnokształcącego im. Kazimierza Wielkiego w Poznaniu, z siedzibą na os. Piastowskim 106, 61-164 Poznań, środków trwałych zakupionych w ramach projektu pod nazwą: „Podwyższenie kompetencji z zakresu matematyki i informatyki przez licealistów Miejskiego Obszaru Funkcjonalnego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15A1" w:rsidP="00E515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15A1">
        <w:rPr>
          <w:color w:val="000000"/>
          <w:sz w:val="24"/>
        </w:rPr>
        <w:t xml:space="preserve">Na podstawie </w:t>
      </w:r>
      <w:r w:rsidRPr="00E515A1">
        <w:rPr>
          <w:color w:val="000000"/>
          <w:sz w:val="24"/>
          <w:szCs w:val="24"/>
        </w:rPr>
        <w:t xml:space="preserve">art. 30 ust. 2 pkt 3 ustawy z dnia 8 marca 1990 r. o samorządzie gminnym (Dz. U. z 2018 r. poz. 994 ze zm.), </w:t>
      </w:r>
      <w:r w:rsidRPr="00E515A1">
        <w:rPr>
          <w:color w:val="000000"/>
          <w:sz w:val="24"/>
        </w:rPr>
        <w:t xml:space="preserve"> zarządza się, co następuje:</w:t>
      </w:r>
    </w:p>
    <w:p w:rsidR="00E515A1" w:rsidRDefault="00E515A1" w:rsidP="00E515A1">
      <w:pPr>
        <w:spacing w:line="360" w:lineRule="auto"/>
        <w:jc w:val="both"/>
        <w:rPr>
          <w:sz w:val="24"/>
        </w:rPr>
      </w:pPr>
    </w:p>
    <w:p w:rsidR="00E515A1" w:rsidRDefault="00E515A1" w:rsidP="00E515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15A1" w:rsidRDefault="00E515A1" w:rsidP="00E515A1">
      <w:pPr>
        <w:keepNext/>
        <w:spacing w:line="360" w:lineRule="auto"/>
        <w:rPr>
          <w:color w:val="000000"/>
          <w:sz w:val="24"/>
        </w:rPr>
      </w:pPr>
    </w:p>
    <w:p w:rsidR="00E515A1" w:rsidRPr="00E515A1" w:rsidRDefault="00E515A1" w:rsidP="00E515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15A1">
        <w:rPr>
          <w:color w:val="000000"/>
          <w:sz w:val="24"/>
          <w:szCs w:val="24"/>
        </w:rPr>
        <w:t>Przekazuje się na stan majątkowy XIV Liceum Ogólnokształcącego im. Kazimierza Wielkiego w Poznaniu, z siedzibą na os. Piastowskim 106, 61-164 Poznań, środki trwałe o</w:t>
      </w:r>
      <w:r w:rsidR="00D56643">
        <w:rPr>
          <w:color w:val="000000"/>
          <w:sz w:val="24"/>
          <w:szCs w:val="24"/>
        </w:rPr>
        <w:t> </w:t>
      </w:r>
      <w:r w:rsidRPr="00E515A1">
        <w:rPr>
          <w:color w:val="000000"/>
          <w:sz w:val="24"/>
          <w:szCs w:val="24"/>
        </w:rPr>
        <w:t>łącznej wartości 34 655,25 zł, zakupione w ramach projektu pod nazwą: „Podwyższenie kompetencji z zakresu matematyki i informatyki przez licealistów Miejskiego Obszaru Funkcjonalnego Poznania”, realizowanego przez Miasto Poznań w zakresie Poddziałania 8.1.4 Kształcenie ogólne w ramach ZIT dla MOF Poznania Wielkopolskiego Regionalnego Programu Operacyjnego na lata 2014 – 2020, na które składają się:</w:t>
      </w:r>
    </w:p>
    <w:p w:rsidR="00E515A1" w:rsidRPr="00E515A1" w:rsidRDefault="00E515A1" w:rsidP="00E515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5A1">
        <w:rPr>
          <w:color w:val="000000"/>
          <w:sz w:val="24"/>
          <w:szCs w:val="24"/>
        </w:rPr>
        <w:t>1) tablica interaktywna z oprogramowaniem Returnstar IQ Board IRT 87 (1 szt.) + półka na pisaki + uchwyt do montażu na ścianie + kable USB + wskaźnik teleskopowy +</w:t>
      </w:r>
      <w:r w:rsidR="00D56643">
        <w:rPr>
          <w:color w:val="000000"/>
          <w:sz w:val="24"/>
          <w:szCs w:val="24"/>
        </w:rPr>
        <w:t> </w:t>
      </w:r>
      <w:r w:rsidRPr="00E515A1">
        <w:rPr>
          <w:color w:val="000000"/>
          <w:sz w:val="24"/>
          <w:szCs w:val="24"/>
        </w:rPr>
        <w:t>oprogramowanie + pisaki (3 szt.) – 1937,25 zł;</w:t>
      </w:r>
    </w:p>
    <w:p w:rsidR="00E515A1" w:rsidRPr="00E515A1" w:rsidRDefault="00E515A1" w:rsidP="00E515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5A1">
        <w:rPr>
          <w:color w:val="000000"/>
          <w:sz w:val="24"/>
          <w:szCs w:val="24"/>
        </w:rPr>
        <w:t>2) projektor Viewsonic PJD7720HD (1 szt.), w zestawie: pilot ze wskaźnikiem laserowym z bateriami, kabel VGA min. 5 m, kabel HDMI min. 5 m, kabel zasilający, osłona obiektywu – 2521,50 zł;</w:t>
      </w:r>
    </w:p>
    <w:p w:rsidR="00E515A1" w:rsidRPr="00E515A1" w:rsidRDefault="00E515A1" w:rsidP="00E515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5A1">
        <w:rPr>
          <w:color w:val="000000"/>
          <w:sz w:val="24"/>
          <w:szCs w:val="24"/>
        </w:rPr>
        <w:t>3) notebook acer extensa 2540 (10 szt.), w zestawie: zasilacz, torba, mysz – 26 137,50 zł;</w:t>
      </w:r>
    </w:p>
    <w:p w:rsidR="00E515A1" w:rsidRPr="00E515A1" w:rsidRDefault="00E515A1" w:rsidP="00E515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5A1">
        <w:rPr>
          <w:color w:val="000000"/>
          <w:sz w:val="24"/>
          <w:szCs w:val="24"/>
        </w:rPr>
        <w:t>4) tablet graficzny Huion WH1409 (5 szt.) – 3075,00 zł;</w:t>
      </w:r>
    </w:p>
    <w:p w:rsidR="00E515A1" w:rsidRDefault="00E515A1" w:rsidP="00E515A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15A1">
        <w:rPr>
          <w:color w:val="000000"/>
          <w:sz w:val="24"/>
          <w:szCs w:val="24"/>
        </w:rPr>
        <w:lastRenderedPageBreak/>
        <w:t>5) kontroler gier Logitech F710 (4 szt.), w zestawie: baterie, kontroler, odbiornik USB –</w:t>
      </w:r>
      <w:r w:rsidR="00D56643">
        <w:rPr>
          <w:color w:val="000000"/>
          <w:sz w:val="24"/>
          <w:szCs w:val="24"/>
        </w:rPr>
        <w:t> </w:t>
      </w:r>
      <w:r w:rsidRPr="00E515A1">
        <w:rPr>
          <w:color w:val="000000"/>
          <w:sz w:val="24"/>
          <w:szCs w:val="24"/>
        </w:rPr>
        <w:t>984,00 zł.</w:t>
      </w:r>
    </w:p>
    <w:p w:rsidR="00E515A1" w:rsidRDefault="00E515A1" w:rsidP="00E515A1">
      <w:pPr>
        <w:spacing w:line="360" w:lineRule="auto"/>
        <w:jc w:val="both"/>
        <w:rPr>
          <w:color w:val="000000"/>
          <w:sz w:val="24"/>
        </w:rPr>
      </w:pPr>
    </w:p>
    <w:p w:rsidR="00E515A1" w:rsidRDefault="00E515A1" w:rsidP="00E515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15A1" w:rsidRDefault="00E515A1" w:rsidP="00E515A1">
      <w:pPr>
        <w:keepNext/>
        <w:spacing w:line="360" w:lineRule="auto"/>
        <w:rPr>
          <w:color w:val="000000"/>
          <w:sz w:val="24"/>
        </w:rPr>
      </w:pPr>
    </w:p>
    <w:p w:rsidR="00E515A1" w:rsidRDefault="00E515A1" w:rsidP="00E515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15A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515A1" w:rsidRDefault="00E515A1" w:rsidP="00E515A1">
      <w:pPr>
        <w:spacing w:line="360" w:lineRule="auto"/>
        <w:jc w:val="both"/>
        <w:rPr>
          <w:color w:val="000000"/>
          <w:sz w:val="24"/>
        </w:rPr>
      </w:pPr>
    </w:p>
    <w:p w:rsidR="00E515A1" w:rsidRDefault="00E515A1" w:rsidP="00E515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15A1" w:rsidRDefault="00E515A1" w:rsidP="00E515A1">
      <w:pPr>
        <w:keepNext/>
        <w:spacing w:line="360" w:lineRule="auto"/>
        <w:rPr>
          <w:color w:val="000000"/>
          <w:sz w:val="24"/>
        </w:rPr>
      </w:pPr>
    </w:p>
    <w:p w:rsidR="00E515A1" w:rsidRDefault="00E515A1" w:rsidP="00E515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15A1">
        <w:rPr>
          <w:color w:val="000000"/>
          <w:sz w:val="24"/>
          <w:szCs w:val="24"/>
        </w:rPr>
        <w:t>Zarządzenie wchodzi w życie z dniem podpisania.</w:t>
      </w:r>
    </w:p>
    <w:p w:rsidR="00E515A1" w:rsidRDefault="00E515A1" w:rsidP="00E515A1">
      <w:pPr>
        <w:spacing w:line="360" w:lineRule="auto"/>
        <w:jc w:val="both"/>
        <w:rPr>
          <w:color w:val="000000"/>
          <w:sz w:val="24"/>
        </w:rPr>
      </w:pPr>
    </w:p>
    <w:p w:rsidR="00E515A1" w:rsidRDefault="00E515A1" w:rsidP="00E515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515A1" w:rsidRDefault="00E515A1" w:rsidP="00E515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15A1" w:rsidRPr="00E515A1" w:rsidRDefault="00E515A1" w:rsidP="00E515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15A1" w:rsidRPr="00E515A1" w:rsidSect="00E515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5A1" w:rsidRDefault="00E515A1">
      <w:r>
        <w:separator/>
      </w:r>
    </w:p>
  </w:endnote>
  <w:endnote w:type="continuationSeparator" w:id="0">
    <w:p w:rsidR="00E515A1" w:rsidRDefault="00E5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5A1" w:rsidRDefault="00E515A1">
      <w:r>
        <w:separator/>
      </w:r>
    </w:p>
  </w:footnote>
  <w:footnote w:type="continuationSeparator" w:id="0">
    <w:p w:rsidR="00E515A1" w:rsidRDefault="00E5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79/2018/P"/>
    <w:docVar w:name="Sprawa" w:val="przekazania na stan majątkowy XIV Liceum Ogólnokształcącego im. Kazimierza Wielkiego w Poznaniu, z siedzibą na os. Piastowskim 106, 61-164 Poznań, środków trwałych zakupionych w ramach projektu pod nazwą: „Podwyższenie kompetencji z zakresu matematyki i informatyki przez licealistów Miejskiego Obszaru Funkcjonalnego Poznania”."/>
  </w:docVars>
  <w:rsids>
    <w:rsidRoot w:val="00E515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6643"/>
    <w:rsid w:val="00D672EE"/>
    <w:rsid w:val="00DC3E76"/>
    <w:rsid w:val="00E30060"/>
    <w:rsid w:val="00E360D3"/>
    <w:rsid w:val="00E515A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762E1-69C9-4D7B-80E0-44945D22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1832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2018-12-03T10:03:00Z</dcterms:created>
  <dcterms:modified xsi:type="dcterms:W3CDTF">2018-12-03T10:03:00Z</dcterms:modified>
</cp:coreProperties>
</file>