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6EBC">
          <w:t>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6EBC">
        <w:rPr>
          <w:b/>
          <w:sz w:val="28"/>
        </w:rPr>
        <w:fldChar w:fldCharType="separate"/>
      </w:r>
      <w:r w:rsidR="00C56EBC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56E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6EBC">
              <w:rPr>
                <w:b/>
                <w:sz w:val="24"/>
                <w:szCs w:val="24"/>
              </w:rPr>
              <w:fldChar w:fldCharType="separate"/>
            </w:r>
            <w:r w:rsidR="00C56EBC">
              <w:rPr>
                <w:b/>
                <w:sz w:val="24"/>
                <w:szCs w:val="24"/>
              </w:rPr>
              <w:t>przekazania na stan majątkowy Zespołu Szkół Budowlano–Drzewnych im. Bolesława Chrobrego w Poznaniu, z siedzibą przy ul. Raszyńskiej 48, 60-135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6EBC" w:rsidP="00C56E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6EBC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C56EBC" w:rsidRDefault="00C56EBC" w:rsidP="00C56EBC">
      <w:pPr>
        <w:spacing w:line="360" w:lineRule="auto"/>
        <w:jc w:val="both"/>
        <w:rPr>
          <w:sz w:val="24"/>
        </w:rPr>
      </w:pPr>
    </w:p>
    <w:p w:rsidR="00C56EBC" w:rsidRDefault="00C56EBC" w:rsidP="00C56E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6EBC" w:rsidRDefault="00C56EBC" w:rsidP="00C56EBC">
      <w:pPr>
        <w:keepNext/>
        <w:spacing w:line="360" w:lineRule="auto"/>
        <w:rPr>
          <w:color w:val="000000"/>
          <w:sz w:val="24"/>
        </w:rPr>
      </w:pPr>
    </w:p>
    <w:p w:rsidR="00C56EBC" w:rsidRPr="00C56EBC" w:rsidRDefault="00C56EBC" w:rsidP="00C56E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6EBC">
        <w:rPr>
          <w:color w:val="000000"/>
          <w:sz w:val="24"/>
          <w:szCs w:val="24"/>
        </w:rPr>
        <w:t>Przekazuje się na stan majątkowy Zespołu Szkół Budowlano-Drzewnych im. Bolesława Chrobrego w Poznaniu, z siedzibą przy ul. Raszyńskiej 48, 60-135 Poznań, środki trwałe o</w:t>
      </w:r>
      <w:r w:rsidR="00D27859">
        <w:rPr>
          <w:color w:val="000000"/>
          <w:sz w:val="24"/>
          <w:szCs w:val="24"/>
        </w:rPr>
        <w:t> </w:t>
      </w:r>
      <w:r w:rsidRPr="00C56EBC">
        <w:rPr>
          <w:color w:val="000000"/>
          <w:sz w:val="24"/>
          <w:szCs w:val="24"/>
        </w:rPr>
        <w:t xml:space="preserve">łącznej wartości </w:t>
      </w:r>
      <w:r w:rsidRPr="00C56EBC">
        <w:rPr>
          <w:b/>
          <w:bCs/>
          <w:color w:val="000000"/>
          <w:sz w:val="24"/>
          <w:szCs w:val="24"/>
        </w:rPr>
        <w:t>1 568,25 zł</w:t>
      </w:r>
      <w:r w:rsidRPr="00C56EBC">
        <w:rPr>
          <w:color w:val="000000"/>
          <w:sz w:val="24"/>
          <w:szCs w:val="24"/>
        </w:rPr>
        <w:t xml:space="preserve"> zakupione w ramach projektu pod nazwą: „Wyposażenie placówek oświatowych w nowoczesny i wysokospecjalistyczny sprzęt technologiczny dla MOF Poznania", realizowanego przez Miasto Poznań w zakresie Poddziałania 8.1.4 Kształcenie ogólne w ramach ZIT dla MOF Poznania Wielkopolskiego Regionalnego Programu Operacyjnego na lata 2014 – 2020, na które składa się:</w:t>
      </w:r>
    </w:p>
    <w:p w:rsidR="00C56EBC" w:rsidRPr="00C56EBC" w:rsidRDefault="00C56EBC" w:rsidP="00C56E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56EBC">
        <w:rPr>
          <w:color w:val="000000"/>
          <w:sz w:val="24"/>
          <w:szCs w:val="24"/>
        </w:rPr>
        <w:t>oprogramowanie do projektowania terenów zieleni (licencja): SketchUp Pro 2018 PL EDU licencja 2 lata (1 szt.) – 1 568,25 zł.</w:t>
      </w:r>
    </w:p>
    <w:p w:rsidR="00C56EBC" w:rsidRDefault="00C56EBC" w:rsidP="00C56EBC">
      <w:pPr>
        <w:spacing w:line="360" w:lineRule="auto"/>
        <w:jc w:val="both"/>
        <w:rPr>
          <w:color w:val="000000"/>
          <w:sz w:val="24"/>
        </w:rPr>
      </w:pPr>
    </w:p>
    <w:p w:rsidR="00C56EBC" w:rsidRDefault="00C56EBC" w:rsidP="00C56EBC">
      <w:pPr>
        <w:spacing w:line="360" w:lineRule="auto"/>
        <w:jc w:val="both"/>
        <w:rPr>
          <w:color w:val="000000"/>
          <w:sz w:val="24"/>
        </w:rPr>
      </w:pPr>
    </w:p>
    <w:p w:rsidR="00C56EBC" w:rsidRDefault="00C56EBC" w:rsidP="00C56E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6EBC" w:rsidRDefault="00C56EBC" w:rsidP="00C56EBC">
      <w:pPr>
        <w:keepNext/>
        <w:spacing w:line="360" w:lineRule="auto"/>
        <w:rPr>
          <w:color w:val="000000"/>
          <w:sz w:val="24"/>
        </w:rPr>
      </w:pPr>
    </w:p>
    <w:p w:rsidR="00C56EBC" w:rsidRDefault="00C56EBC" w:rsidP="00C56E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6EB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56EBC" w:rsidRDefault="00C56EBC" w:rsidP="00C56EBC">
      <w:pPr>
        <w:spacing w:line="360" w:lineRule="auto"/>
        <w:jc w:val="both"/>
        <w:rPr>
          <w:color w:val="000000"/>
          <w:sz w:val="24"/>
        </w:rPr>
      </w:pPr>
    </w:p>
    <w:p w:rsidR="00C56EBC" w:rsidRDefault="00C56EBC" w:rsidP="00C56E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6EBC" w:rsidRDefault="00C56EBC" w:rsidP="00C56EBC">
      <w:pPr>
        <w:keepNext/>
        <w:spacing w:line="360" w:lineRule="auto"/>
        <w:rPr>
          <w:color w:val="000000"/>
          <w:sz w:val="24"/>
        </w:rPr>
      </w:pPr>
    </w:p>
    <w:p w:rsidR="00C56EBC" w:rsidRDefault="00C56EBC" w:rsidP="00C56E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6EBC">
        <w:rPr>
          <w:color w:val="000000"/>
          <w:sz w:val="24"/>
          <w:szCs w:val="24"/>
        </w:rPr>
        <w:t>Zarządzenie wchodzi w życie z dniem podpisania.</w:t>
      </w:r>
    </w:p>
    <w:p w:rsidR="00C56EBC" w:rsidRDefault="00C56EBC" w:rsidP="00C56EBC">
      <w:pPr>
        <w:spacing w:line="360" w:lineRule="auto"/>
        <w:jc w:val="both"/>
        <w:rPr>
          <w:color w:val="000000"/>
          <w:sz w:val="24"/>
        </w:rPr>
      </w:pPr>
    </w:p>
    <w:p w:rsidR="00C56EBC" w:rsidRDefault="00C56EBC" w:rsidP="00C56E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56EBC" w:rsidRDefault="00C56EBC" w:rsidP="00C56E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6EBC" w:rsidRPr="00C56EBC" w:rsidRDefault="00C56EBC" w:rsidP="00C56E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6EBC" w:rsidRPr="00C56EBC" w:rsidSect="00C56E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BC" w:rsidRDefault="00C56EBC">
      <w:r>
        <w:separator/>
      </w:r>
    </w:p>
  </w:endnote>
  <w:endnote w:type="continuationSeparator" w:id="0">
    <w:p w:rsidR="00C56EBC" w:rsidRDefault="00C5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BC" w:rsidRDefault="00C56EBC">
      <w:r>
        <w:separator/>
      </w:r>
    </w:p>
  </w:footnote>
  <w:footnote w:type="continuationSeparator" w:id="0">
    <w:p w:rsidR="00C56EBC" w:rsidRDefault="00C5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3/2019/P"/>
    <w:docVar w:name="Sprawa" w:val="przekazania na stan majątkowy Zespołu Szkół Budowlano–Drzewnych im. Bolesława Chrobrego w Poznaniu, z siedzibą przy ul. Raszyńskiej 48, 60-135 Poznań, środków trwałych zakupionych w ramach projektu pod nazwą: „Wyposażenie placówek oświatowych w nowoczesny i wysokospecjalistyczny sprzęt technologiczny dla MOF Poznania&quot;."/>
  </w:docVars>
  <w:rsids>
    <w:rsidRoot w:val="00C56E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EBC"/>
    <w:rsid w:val="00CB05CD"/>
    <w:rsid w:val="00CD3B7B"/>
    <w:rsid w:val="00CE5304"/>
    <w:rsid w:val="00D2785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961B-193E-4A71-8AB1-9DF997AB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1375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2019-02-08T06:55:00Z</dcterms:created>
  <dcterms:modified xsi:type="dcterms:W3CDTF">2019-02-08T06:55:00Z</dcterms:modified>
</cp:coreProperties>
</file>