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4D49">
          <w:t>98/2019/P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4D49">
        <w:rPr>
          <w:b/>
          <w:sz w:val="28"/>
        </w:rPr>
        <w:fldChar w:fldCharType="separate"/>
      </w:r>
      <w:r w:rsidR="00BF4D49">
        <w:rPr>
          <w:b/>
          <w:sz w:val="28"/>
        </w:rPr>
        <w:t>7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F4D4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4D49">
              <w:rPr>
                <w:b/>
                <w:sz w:val="24"/>
                <w:szCs w:val="24"/>
              </w:rPr>
              <w:fldChar w:fldCharType="separate"/>
            </w:r>
            <w:r w:rsidR="00BF4D49">
              <w:rPr>
                <w:b/>
                <w:sz w:val="24"/>
                <w:szCs w:val="24"/>
              </w:rPr>
              <w:t>przekazania na stan majątkowy Technikum Poligraficzno-Administracyjnego w Zespole Szkół Zawodowych Nr 6 im. Joachima Lelewela w Poznaniu, z siedzibą przy ul. Działyńskich 4/5, 61-727 Poznań, środków trwałych zakupionych w ramach projektu pod nazwą: „Wyposażenie placówek oświatowych w nowoczesny i wysokospecjalistyczny sprzęt technologiczny dla MOF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4D49" w:rsidP="00BF4D4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F4D49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BF4D49" w:rsidRDefault="00BF4D49" w:rsidP="00BF4D49">
      <w:pPr>
        <w:spacing w:line="360" w:lineRule="auto"/>
        <w:jc w:val="both"/>
        <w:rPr>
          <w:sz w:val="24"/>
        </w:rPr>
      </w:pPr>
    </w:p>
    <w:p w:rsidR="00BF4D49" w:rsidRDefault="00BF4D49" w:rsidP="00BF4D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4D49" w:rsidRDefault="00BF4D49" w:rsidP="00BF4D49">
      <w:pPr>
        <w:keepNext/>
        <w:spacing w:line="360" w:lineRule="auto"/>
        <w:rPr>
          <w:color w:val="000000"/>
          <w:sz w:val="24"/>
        </w:rPr>
      </w:pP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4D49">
        <w:rPr>
          <w:color w:val="000000"/>
          <w:sz w:val="24"/>
          <w:szCs w:val="24"/>
        </w:rPr>
        <w:t xml:space="preserve">Przekazuje się na stan majątkowy Technikum Poligraficzno-Administracyjnego w Zespole Szkół Zawodowych Nr 6 im. Joachima Lelewela w Poznaniu, z siedzibą </w:t>
      </w:r>
      <w:r w:rsidRPr="00BF4D49">
        <w:rPr>
          <w:color w:val="000000"/>
          <w:sz w:val="24"/>
        </w:rPr>
        <w:t>przy</w:t>
      </w:r>
      <w:r w:rsidRPr="00BF4D49">
        <w:rPr>
          <w:color w:val="000000"/>
          <w:sz w:val="24"/>
          <w:szCs w:val="24"/>
        </w:rPr>
        <w:t xml:space="preserve"> ul. Działyńskich 4/5, 61-727 Poznań, środki trwałe o łącznej wartości </w:t>
      </w:r>
      <w:r w:rsidRPr="00BF4D49">
        <w:rPr>
          <w:b/>
          <w:bCs/>
          <w:color w:val="000000"/>
          <w:sz w:val="24"/>
          <w:szCs w:val="24"/>
        </w:rPr>
        <w:t>1 129 801,29 zł</w:t>
      </w:r>
      <w:r w:rsidRPr="00BF4D49">
        <w:rPr>
          <w:color w:val="000000"/>
          <w:sz w:val="24"/>
          <w:szCs w:val="24"/>
        </w:rPr>
        <w:t xml:space="preserve"> zakupione w ramach projektu pod nazwą: „Wyposażenie placówek oświatowych w nowoczesny i</w:t>
      </w:r>
      <w:r w:rsidR="00380F34">
        <w:rPr>
          <w:color w:val="000000"/>
          <w:sz w:val="24"/>
          <w:szCs w:val="24"/>
        </w:rPr>
        <w:t> </w:t>
      </w:r>
      <w:r w:rsidRPr="00BF4D49">
        <w:rPr>
          <w:color w:val="000000"/>
          <w:sz w:val="24"/>
          <w:szCs w:val="24"/>
        </w:rPr>
        <w:t>wysokospecjalistyczny sprzęt technologiczny dla MOF Poznania", realizowanego przez Miasto Poznań w zakresie Poddziałania 8.1.4 Kształcenie ogólne w ramach ZIT dla MOF Poznania Wielkopolskiego Regionalnego Programu Operacyjnego na lata 2014 – 2020, na które składają się: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1) zestaw: Komputer stacjonarny z oprogramowaniem biurowym z dostępem do Internetu: Komputer PC HP EliteDesk 800 G3 SFF + monitor 23” Benq GW2406Z oraz Dodatkowe oprogramowanie MS Office do pracy biurowej lub równoważne, program antywirusowy: Microsoft Office Standard PL 2016 + Bitdefender Security oraz Słuchawki z mikrofonem, system do odsłuchu: Razer Kraken Pro 7.1 (15 szt.) – 181 539,00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lastRenderedPageBreak/>
        <w:t>2) rzutnik multimedialny podwieszany + ekran (zestaw): Epson EB-U32 + ekran Adeo Profesional + Spliter HDMI, 4 porty (1 szt) – 8301,27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3) nagłośnienie (zestaw): Amplituner DENON AVR-X540BT + Eltax Universe wenge zestaw głośników 5.0 (1 szt.) – 3622,35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4) okablowanie (zestaw) zgodne z SIWZ pozycja nr 4 (16 szt.) – 24 100,62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5) oprogramowanie biurowe (wielolicencja – 15 stanowisk): Microsoft Office Professional Plus 2016 PL wersja edukacyjna (1 szt.) – 6596,49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6) zestaw: Komputery: Apple iMac Retina 4K 21.5'' 3.4GHz/8GB/1TB Fusion Drive/Radeon Pro 560 4GB oraz Oprogramowanie przetwarzania grafiki rastrowej (licencja): Adobe Creative Cloud licencja edukacyjna 3 lata zawiera Adobe Photoshop oraz Oprogramowanie przetwarzania grafiki wektorowej (licencja): Adobe Creative Cloud licencja edukacyjna 3 lata zawiera Adobe Illustrator (15 szt.) – 137 199,00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7) nagłośnienie (zestaw) 1 Amplituner DENON AVR-X540BT + Eltax Universe wenge zestaw głośników 5.0 (1 szt.) – 3622,35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F4D49">
        <w:rPr>
          <w:color w:val="FF0000"/>
          <w:sz w:val="24"/>
          <w:szCs w:val="2"/>
        </w:rPr>
        <w:t>~</w:t>
      </w:r>
      <w:r w:rsidRPr="00BF4D49">
        <w:rPr>
          <w:color w:val="000000"/>
          <w:sz w:val="24"/>
          <w:szCs w:val="24"/>
        </w:rPr>
        <w:t>8) okablowanie (zestaw) zgodne z SIWZ pozycja nr 10 (1 szt.) – 26 634,42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9) drukarka sieciowa: Brother MFC-9340CDW (1 szt.) – 1968,00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10) oprogramowanie biurowe (wielolicencja – 15 stanowisk): Microsoft Office Professional Plus 2016 PL wersja edukacyjna (1 szt.) – 6088,50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11) skanery płaskie (zestaw dla pracowni – 5 szt., 1 na 4 stanowiska): Plustek OpticSlim 2680H (5 szt.) – 3330,00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12) aparat cyfrowy ze statywem, obiektywy, filtry (zestaw): Nikon D5600 obiektyw 18 -</w:t>
      </w:r>
      <w:r w:rsidR="00380F34">
        <w:rPr>
          <w:color w:val="000000"/>
          <w:sz w:val="24"/>
          <w:szCs w:val="24"/>
        </w:rPr>
        <w:t> </w:t>
      </w:r>
      <w:r w:rsidRPr="00BF4D49">
        <w:rPr>
          <w:color w:val="000000"/>
          <w:sz w:val="24"/>
          <w:szCs w:val="24"/>
        </w:rPr>
        <w:t>55 obiektyw 70-300 Lampa błyskowa Metz 44 AF-2 / Nikon Statyw Manfrotto 190, Światłomierz Sekonic L-308X DigiCineMate +akcesoria (filtry, blenda), X-Rite ColorChecker Passport (1 szt.) – 12 362,73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13) kamera cyfrowa Full HD: Sony HXR-MC2500 (1 szt.) – 6750,24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14) mikrofony kierunkowe i pojemnościowe (zestaw): RODE mikrofonowy zestaw bezprzewodowy RODELink Filmmaker Kit RODE mikrofon VideoMic Rycote (1 szt.) – 2349,30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15) cyfrowy rejestrator audio: Zoom H6 (1 szt.) – 2071,32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16) drukarka i skaner 3D: Zortrax M200 3D Printer + filamenty (1 szt.) – 11 583,00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17) tablet graficzny (zestaw dla pracowni – 5 szt., 1 na 4 stanowiska): Tablet graficzny Wacom PTH-860 (1 szt.) – 11 439,00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18) nagłośnienie: Amplituner DENON AVR-X540BT + Eltax Universe wenge zestaw głośników 5.0 (1 szt.) – 3622,35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lastRenderedPageBreak/>
        <w:t>19) rzutnik multimedialny podwieszany+ ekran (zestaw): Epson EB-U32 + ekran Adeo Profesional + Spliter HDMI, 4 porty (1 szt.) – 8301,27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20) oprogramowanie biurowe (wielolicencja – 15 stanowisk): Microsoft Office Professional Plus 2016 PL wersja edukacjyjna (1 szt.) – 6088,50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21) zestaw oprogramowania: Oprogramowanie przetwarzania grafiki rastrowej (licencja): Adobe Creative Cloud licencja edukacyjna 3 lata zawiera Adobe Photoshop oraz Oprogramowanie przetwarzania grafiki wektorowej (licencja) 15 Adobe Creative Cloud licencja edukacyjna 3 lata zawiera Adobe Illustrator (15 szt.) – 11 439,00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22) oprogramowanie rozpoznawania tekstu OCR (wielolicencja – 15 stanowisk): ABBYY FineReader 14 Standard EDU (1 szt.) – 8159,82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23) oprogramowanie montażu do druku (akcedensy, książki itp..) (wielolicencja – 15 stanowisk): Impozycjoner wariant ABC licencja edukacyjna (1 szt.) – 4004,88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24) skaner płaski (zestaw dla pracowni – 7 szt., 1 na 2 stanowiska): Plustek OpticSlim 2680H (7 szt.) – 4622,00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25) rzutnik multimedialny podwieszany+ ekran (zestaw dla pracowni – 2 szt.): Epson EB-U32 + ekran Adeo Profesional + Spliter HDMI, 4 porty (2 szt.) – 16 602,54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26) nagłośnienie (zestaw dla pracowni – 2 szt.): Głośnik Alto TX12 Statyw aluminiowy pod kolumnę KSS3 +przewód mikrofonowy XLR 10 m (2 szt.) – 4263,18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27) okablowanie (zestaw dla pracowni – 2 szt.): Okablowanie (zestaw) zgodne z SIWZ pozycja nr 32 (2 szt.) – 15 291,36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28) drukarka (zestaw dla pracowni – 5 szt., 1 na 4 stanowiska komputerowe): Brother MFC-J3930DW (5 szt.) – 6820,35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29) skaner płaski (zestaw dla pracowni – 5 szt., 1 na 4 stanowiska komputerowe): Plustek OpticSlim 2680H (5 szt.) – 3330,00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30) stanowiska robocze (komputery PC): AiO Dell Optiplex 7760 Windows 10 Pro PL 64 Bit (2 szt.) – 23 976,00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31) oprogramowanie biurowe: Microsoft Office Standard PL 2016 wersja edukacjyjna pakiet 15 licencji (2szt.) – 11 633,34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32) tablica multimedialna (zestaw dla pracowni – 2 szt.): Tablica MYBOARD SILVER 95"C projektor + NEC UM351W +głośniki AMP-32 (2 szt.) – 37 195,20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33) nagłośnienie (zestaw): Omnitronic MAXX-1200DSP 2.1 Active System + 2 x Athletic BOX-5 statyw głośnikowy (1 szt.) – 4132,80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lastRenderedPageBreak/>
        <w:t>34) zestaw : Oprogramowanie biurowe (licencja): Microsoft Office Professional Plus 2016 PL wersja edukacjyjna (20 szt.) oraz Skaner płaski (zestaw dla pracowni – 5 szt., 1 na 4 stanowiska komputerowe): Plustek OpticSlim 2680H (5 szt.) – 11 448,00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35) drukarka (zestaw dla pracowni – 5 szt., 1 na 4 stanowiska komputerowe): Brother MFC-J3930DW (5 szt.) – 6820,35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36) komputery + monitor z głośnikami - 15 szt.: AiO Dell Optiplex 7760 Windows 10 Pro PL 64 bit (15 szt.) – 193 140,00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37) rzutnik multimedialny podwieszany + ekran: Epson EB-U32 + ekran Adeo Profesional + Spliter HDMI, 4 porty (1 szt.) – 8301,27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38) oprogramowanie przetwarzania grafiki wektorowej (licencja) i biurowe (licencja) 1</w:t>
      </w:r>
      <w:r w:rsidR="00380F34">
        <w:rPr>
          <w:color w:val="000000"/>
          <w:sz w:val="24"/>
          <w:szCs w:val="24"/>
        </w:rPr>
        <w:t> </w:t>
      </w:r>
      <w:r w:rsidRPr="00BF4D49">
        <w:rPr>
          <w:color w:val="000000"/>
          <w:sz w:val="24"/>
          <w:szCs w:val="24"/>
        </w:rPr>
        <w:t>Microsoft Office Standard PL 2016 wersja edukacyjna na 15 licencji Pakiet graficzny Corel Graphics Suite 2017 PL – licencja EDU na 16 stanowisk (1 szt.) –</w:t>
      </w:r>
      <w:r w:rsidR="00380F34">
        <w:rPr>
          <w:color w:val="000000"/>
          <w:sz w:val="24"/>
          <w:szCs w:val="24"/>
        </w:rPr>
        <w:t> </w:t>
      </w:r>
      <w:r w:rsidRPr="00BF4D49">
        <w:rPr>
          <w:color w:val="000000"/>
          <w:sz w:val="24"/>
          <w:szCs w:val="24"/>
        </w:rPr>
        <w:t>7200,42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39) skanery 4 + 1 szt.: Plustek OpticSlim 2680H (5 szt.) – 3330,00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40) drukarki 4 + 1 szt.: Brother MFC-J3930DW (5 szt.) – 6820,35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41) plotery 4 szt.: HP DesignJet T520 36-in Printer (4 szt.) – 35 178,00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42) kserokopiarka 1 szt.: Konica MINOLTA BIZHUB C227 (1szt.) – 11 243,43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43) tablica multimedialna: Tablica MYBOARD SILVER 95"C projektor + NEC UM351W +głośniki AMP-32 (1 szt.) – 18 597,60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44) komputery + monitor z głośnikami – 15 szt.: AiO Dell Optiplex 7760 Windows 10 Pro PL 64 bit (15 szt.) – 193 140,00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45) rzutnik multimedialny podwieszany + ekran: Epson EB-U32 + ekran Adeo Profesional + Spliter HDMI, 4 porty (1 szt.) – 8301,27 zł;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D49">
        <w:rPr>
          <w:color w:val="000000"/>
          <w:sz w:val="24"/>
          <w:szCs w:val="24"/>
        </w:rPr>
        <w:t>46) oprogramowanie przetwarzania grafiki wektorowej (licencja) i biurowe (licencja): Microsoft Office Standard PL 2016 wersja edukacyjna na 15 licencji Pakiet graficzny Graphics Suite 2017 PL – licencja EDU na 16 stanowisk (1 szt.) – 7200,42 zł.</w:t>
      </w:r>
    </w:p>
    <w:p w:rsidR="00BF4D49" w:rsidRPr="00BF4D49" w:rsidRDefault="00BF4D49" w:rsidP="00BF4D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F4D49" w:rsidRDefault="00BF4D49" w:rsidP="00BF4D49">
      <w:pPr>
        <w:spacing w:line="360" w:lineRule="auto"/>
        <w:jc w:val="both"/>
        <w:rPr>
          <w:color w:val="000000"/>
          <w:sz w:val="24"/>
        </w:rPr>
      </w:pPr>
    </w:p>
    <w:p w:rsidR="00BF4D49" w:rsidRDefault="00BF4D49" w:rsidP="00BF4D49">
      <w:pPr>
        <w:spacing w:line="360" w:lineRule="auto"/>
        <w:jc w:val="both"/>
        <w:rPr>
          <w:color w:val="000000"/>
          <w:sz w:val="24"/>
        </w:rPr>
      </w:pPr>
    </w:p>
    <w:p w:rsidR="00BF4D49" w:rsidRDefault="00BF4D49" w:rsidP="00BF4D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4D49" w:rsidRDefault="00BF4D49" w:rsidP="00BF4D49">
      <w:pPr>
        <w:keepNext/>
        <w:spacing w:line="360" w:lineRule="auto"/>
        <w:rPr>
          <w:color w:val="000000"/>
          <w:sz w:val="24"/>
        </w:rPr>
      </w:pPr>
    </w:p>
    <w:p w:rsidR="00BF4D49" w:rsidRDefault="00BF4D49" w:rsidP="00BF4D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4D49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BF4D49" w:rsidRDefault="00BF4D49" w:rsidP="00BF4D49">
      <w:pPr>
        <w:spacing w:line="360" w:lineRule="auto"/>
        <w:jc w:val="both"/>
        <w:rPr>
          <w:color w:val="000000"/>
          <w:sz w:val="24"/>
        </w:rPr>
      </w:pPr>
    </w:p>
    <w:p w:rsidR="00BF4D49" w:rsidRDefault="00BF4D49" w:rsidP="00BF4D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F4D49" w:rsidRDefault="00BF4D49" w:rsidP="00BF4D49">
      <w:pPr>
        <w:keepNext/>
        <w:spacing w:line="360" w:lineRule="auto"/>
        <w:rPr>
          <w:color w:val="000000"/>
          <w:sz w:val="24"/>
        </w:rPr>
      </w:pPr>
    </w:p>
    <w:p w:rsidR="00BF4D49" w:rsidRDefault="00BF4D49" w:rsidP="00BF4D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4D49">
        <w:rPr>
          <w:color w:val="000000"/>
          <w:sz w:val="24"/>
          <w:szCs w:val="24"/>
        </w:rPr>
        <w:t>Zarządzenie wchodzi w życie z dniem podpisania.</w:t>
      </w:r>
    </w:p>
    <w:p w:rsidR="00BF4D49" w:rsidRDefault="00BF4D49" w:rsidP="00BF4D49">
      <w:pPr>
        <w:spacing w:line="360" w:lineRule="auto"/>
        <w:jc w:val="both"/>
        <w:rPr>
          <w:color w:val="000000"/>
          <w:sz w:val="24"/>
        </w:rPr>
      </w:pPr>
    </w:p>
    <w:p w:rsidR="00BF4D49" w:rsidRDefault="00BF4D49" w:rsidP="00BF4D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F4D49" w:rsidRDefault="00BF4D49" w:rsidP="00BF4D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F4D49" w:rsidRPr="00BF4D49" w:rsidRDefault="00BF4D49" w:rsidP="00BF4D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4D49" w:rsidRPr="00BF4D49" w:rsidSect="00BF4D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49" w:rsidRDefault="00BF4D49">
      <w:r>
        <w:separator/>
      </w:r>
    </w:p>
  </w:endnote>
  <w:endnote w:type="continuationSeparator" w:id="0">
    <w:p w:rsidR="00BF4D49" w:rsidRDefault="00BF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49" w:rsidRDefault="00BF4D49">
      <w:r>
        <w:separator/>
      </w:r>
    </w:p>
  </w:footnote>
  <w:footnote w:type="continuationSeparator" w:id="0">
    <w:p w:rsidR="00BF4D49" w:rsidRDefault="00BF4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utego 2019r."/>
    <w:docVar w:name="AktNr" w:val="98/2019/P"/>
    <w:docVar w:name="Sprawa" w:val="przekazania na stan majątkowy Technikum Poligraficzno-Administracyjnego w Zespole Szkół Zawodowych Nr 6 im. Joachima Lelewela w Poznaniu, z siedzibą przy ul. Działyńskich 4/5, 61-727 Poznań, środków trwałych zakupionych w ramach projektu pod nazwą: „Wyposażenie placówek oświatowych w nowoczesny i wysokospecjalistyczny sprzęt technologiczny dla MOF Poznania&quot;."/>
  </w:docVars>
  <w:rsids>
    <w:rsidRoot w:val="00BF4D49"/>
    <w:rsid w:val="00072485"/>
    <w:rsid w:val="000C07FF"/>
    <w:rsid w:val="000E2E12"/>
    <w:rsid w:val="00167A3B"/>
    <w:rsid w:val="002C4925"/>
    <w:rsid w:val="003679C6"/>
    <w:rsid w:val="00373368"/>
    <w:rsid w:val="00380F3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4D4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8DBAB-927E-4112-BB10-5489DA85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1236</Words>
  <Characters>7064</Characters>
  <Application>Microsoft Office Word</Application>
  <DocSecurity>0</DocSecurity>
  <Lines>144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2019-02-08T07:38:00Z</dcterms:created>
  <dcterms:modified xsi:type="dcterms:W3CDTF">2019-02-08T07:38:00Z</dcterms:modified>
</cp:coreProperties>
</file>