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6E8F">
          <w:t>185/2019/P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6E8F">
        <w:rPr>
          <w:b/>
          <w:sz w:val="28"/>
        </w:rPr>
        <w:fldChar w:fldCharType="separate"/>
      </w:r>
      <w:r w:rsidR="00DE6E8F">
        <w:rPr>
          <w:b/>
          <w:sz w:val="28"/>
        </w:rPr>
        <w:t>27 lutego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E6E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6E8F">
              <w:rPr>
                <w:b/>
                <w:sz w:val="24"/>
                <w:szCs w:val="24"/>
              </w:rPr>
              <w:fldChar w:fldCharType="separate"/>
            </w:r>
            <w:r w:rsidR="00DE6E8F">
              <w:rPr>
                <w:b/>
                <w:sz w:val="24"/>
                <w:szCs w:val="24"/>
              </w:rPr>
              <w:t>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6E8F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6E8F">
        <w:rPr>
          <w:color w:val="000000"/>
          <w:sz w:val="24"/>
          <w:szCs w:val="24"/>
        </w:rPr>
        <w:t>W zarządzeniu Nr 98/2019/P Prezydenta Miasta Poznania z dnia 7 lutego 2019 roku w</w:t>
      </w:r>
      <w:r w:rsidR="004B7A62">
        <w:rPr>
          <w:color w:val="000000"/>
          <w:sz w:val="24"/>
          <w:szCs w:val="24"/>
        </w:rPr>
        <w:t> </w:t>
      </w:r>
      <w:r w:rsidRPr="00DE6E8F">
        <w:rPr>
          <w:color w:val="000000"/>
          <w:sz w:val="24"/>
          <w:szCs w:val="24"/>
        </w:rPr>
        <w:t>sprawie przekazania na stan majątkowy Technikum Poligraficzno-Administracyjnego w</w:t>
      </w:r>
      <w:r w:rsidR="004B7A62">
        <w:rPr>
          <w:color w:val="000000"/>
          <w:sz w:val="24"/>
          <w:szCs w:val="24"/>
        </w:rPr>
        <w:t> </w:t>
      </w:r>
      <w:r w:rsidRPr="00DE6E8F">
        <w:rPr>
          <w:color w:val="000000"/>
          <w:sz w:val="24"/>
          <w:szCs w:val="24"/>
        </w:rPr>
        <w:t>Zespole Szkół Zawodowych Nr 6 im. Joachima Lelewela w Poznaniu, z siedzibą przy ul. Działyńskich 4/5, 61-727 Poznań, środków trwałych zakupionych w ramach projektu pod nazwą: „Wyposażenie placówek oświatowych w nowoczesny i wysokospecjalistyczny sprzęt technologiczny dla MOF Poznania", wprowadza się następującą zmianę:zmienia się brzmienie paragrafu 1 pkt 24 na następujące: "skaner płaski (zestaw dla pracowni – 7 szt., 1</w:t>
      </w:r>
      <w:r w:rsidR="004B7A62">
        <w:rPr>
          <w:color w:val="000000"/>
          <w:sz w:val="24"/>
          <w:szCs w:val="24"/>
        </w:rPr>
        <w:t> </w:t>
      </w:r>
      <w:r w:rsidRPr="00DE6E8F">
        <w:rPr>
          <w:color w:val="000000"/>
          <w:sz w:val="24"/>
          <w:szCs w:val="24"/>
        </w:rPr>
        <w:t>na 2 stanowiska): Plustek OpticSlim 2680H (7 szt.) – 4662,00 zł”.</w:t>
      </w: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6E8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6E8F">
        <w:rPr>
          <w:color w:val="000000"/>
          <w:sz w:val="24"/>
          <w:szCs w:val="24"/>
        </w:rPr>
        <w:t>Zarządzenie wchodzi w życie z dniem podpisania.</w:t>
      </w:r>
    </w:p>
    <w:p w:rsidR="00DE6E8F" w:rsidRDefault="00DE6E8F" w:rsidP="00DE6E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6E8F" w:rsidRPr="00DE6E8F" w:rsidRDefault="00DE6E8F" w:rsidP="00DE6E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6E8F" w:rsidRPr="00DE6E8F" w:rsidSect="00DE6E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8F" w:rsidRDefault="00DE6E8F">
      <w:r>
        <w:separator/>
      </w:r>
    </w:p>
  </w:endnote>
  <w:endnote w:type="continuationSeparator" w:id="0">
    <w:p w:rsidR="00DE6E8F" w:rsidRDefault="00DE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8F" w:rsidRDefault="00DE6E8F">
      <w:r>
        <w:separator/>
      </w:r>
    </w:p>
  </w:footnote>
  <w:footnote w:type="continuationSeparator" w:id="0">
    <w:p w:rsidR="00DE6E8F" w:rsidRDefault="00DE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19r."/>
    <w:docVar w:name="AktNr" w:val="185/2019/P"/>
    <w:docVar w:name="Sprawa" w:val="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 wysokospecjalistyczny sprzęt technologiczny dla MOF Poznania&quot;."/>
  </w:docVars>
  <w:rsids>
    <w:rsidRoot w:val="00DE6E8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7A62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6E8F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3B4C-31AB-47F3-ACBC-FE6BBE54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236</Words>
  <Characters>1414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2019-02-28T10:58:00Z</dcterms:created>
  <dcterms:modified xsi:type="dcterms:W3CDTF">2019-02-28T10:58:00Z</dcterms:modified>
</cp:coreProperties>
</file>