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3D9C">
              <w:rPr>
                <w:b/>
              </w:rPr>
              <w:fldChar w:fldCharType="separate"/>
            </w:r>
            <w:r w:rsidR="00103D9C">
              <w:rPr>
                <w:b/>
              </w:rPr>
              <w:t>ogłoszenia wykazu nr CDLXXXVII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3D9C" w:rsidRDefault="00FA63B5" w:rsidP="00103D9C">
      <w:pPr>
        <w:spacing w:line="360" w:lineRule="auto"/>
        <w:jc w:val="both"/>
      </w:pPr>
      <w:bookmarkStart w:id="2" w:name="z1"/>
      <w:bookmarkEnd w:id="2"/>
    </w:p>
    <w:p w:rsidR="00103D9C" w:rsidRPr="00103D9C" w:rsidRDefault="00103D9C" w:rsidP="00103D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t xml:space="preserve">Lokale mieszkalne przeznaczone do sprzedaży z równoczesną sprzedażą udziału we współwłasności nieruchomości gruntowej, wymienione w wykazie stanowiącym załącznik do zarządzenia, usytuowane są w budynku będącym własnością Miasta Poznania, a ich najemcy złożyli wnioski o wykup do dnia 31 grudnia 2008 r. </w:t>
      </w:r>
    </w:p>
    <w:p w:rsidR="00103D9C" w:rsidRPr="00103D9C" w:rsidRDefault="00103D9C" w:rsidP="00103D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t>Pierwszeństwo w nabyciu wykazanych lokali, wraz z udziałem we współwłasności nieruchomości gruntowej, przysługuje najemcom na podstawie art. 34 ust. 1 pkt 3 ustawy z</w:t>
      </w:r>
      <w:r w:rsidR="00035307">
        <w:rPr>
          <w:color w:val="000000"/>
          <w:szCs w:val="20"/>
        </w:rPr>
        <w:t> </w:t>
      </w:r>
      <w:r w:rsidRPr="00103D9C">
        <w:rPr>
          <w:color w:val="000000"/>
          <w:szCs w:val="20"/>
        </w:rPr>
        <w:t xml:space="preserve">dnia 21 sierpnia 1997 r. o gospodarce nieruchomościami (Dz. U. z 2018 r. poz. 2204 ze zm.). </w:t>
      </w:r>
    </w:p>
    <w:p w:rsidR="00103D9C" w:rsidRPr="00103D9C" w:rsidRDefault="00103D9C" w:rsidP="00103D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t>Ujęte w wykazie lokale mieszkalne są lokalami samodzielnymi w rozumieniu art. 2 ust. 2</w:t>
      </w:r>
      <w:r w:rsidR="00035307">
        <w:rPr>
          <w:color w:val="000000"/>
          <w:szCs w:val="20"/>
        </w:rPr>
        <w:t> </w:t>
      </w:r>
      <w:r w:rsidRPr="00103D9C">
        <w:rPr>
          <w:color w:val="000000"/>
          <w:szCs w:val="20"/>
        </w:rPr>
        <w:t>ustawy o własności lokali z dnia 24 czerwca 1994 r. (Dz. U. z 2018 r. poz. 716 ze zm.), co zostało potwierdzone przez Prezydenta Miasta Poznania w formie zaświadczeń.</w:t>
      </w:r>
    </w:p>
    <w:p w:rsidR="00103D9C" w:rsidRPr="00103D9C" w:rsidRDefault="00103D9C" w:rsidP="00103D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t>Szczegółowe warunki nabycia lokali, wraz z udziałem we współwłasności nieruchomości gruntowej, określone zostaną zgodnie z postanowieniami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2019-2023, w protokole uzgodnień, który stanowić będzie podstawę spisania umowy notarialnej.</w:t>
      </w:r>
    </w:p>
    <w:p w:rsidR="00103D9C" w:rsidRPr="00103D9C" w:rsidRDefault="00103D9C" w:rsidP="00103D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103D9C" w:rsidRPr="00103D9C" w:rsidRDefault="00103D9C" w:rsidP="00103D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lastRenderedPageBreak/>
        <w:t>Nabywcy zobowiązani są nie później niż do dnia zawarcia umowy notarialnej uiścić cenę kupna lokalu, zawierającą cenę udziału w gruncie, a w przypadku sprzedaży na raty –</w:t>
      </w:r>
      <w:r w:rsidR="00035307">
        <w:rPr>
          <w:color w:val="000000"/>
          <w:szCs w:val="20"/>
        </w:rPr>
        <w:t> </w:t>
      </w:r>
      <w:r w:rsidRPr="00103D9C">
        <w:rPr>
          <w:color w:val="000000"/>
          <w:szCs w:val="20"/>
        </w:rPr>
        <w:t>pierwszą ratę.</w:t>
      </w:r>
    </w:p>
    <w:p w:rsidR="00103D9C" w:rsidRPr="00103D9C" w:rsidRDefault="00103D9C" w:rsidP="00103D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t>Nabywcy zobowiązani są do wpłacenia kosztów związanych z opracowaniem operatu szacunkowego nt. wartości rynkowej lokalu oraz części budynku i gruntu, nie później niż do dnia zawarcia umowy notarialnej.</w:t>
      </w:r>
    </w:p>
    <w:p w:rsidR="00103D9C" w:rsidRPr="00103D9C" w:rsidRDefault="00103D9C" w:rsidP="00103D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t>Na podstawie przepisu art. 35 ust. 1 ustawy z dnia 21 sierpnia 1997 r. o gospodarce nieruchomościami (Dz. U. z 2018 r. poz. 2204) Prezydent Miasta Poznania podaje do publicznej wiadomości wykaz lokali mieszkalnych przeznaczonych do sprzedaży na rzecz ich najemców.</w:t>
      </w:r>
    </w:p>
    <w:p w:rsidR="00103D9C" w:rsidRPr="00103D9C" w:rsidRDefault="00103D9C" w:rsidP="00103D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103D9C" w:rsidRPr="00103D9C" w:rsidRDefault="00103D9C" w:rsidP="00103D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103D9C" w:rsidRDefault="00103D9C" w:rsidP="00103D9C">
      <w:pPr>
        <w:spacing w:line="360" w:lineRule="auto"/>
        <w:jc w:val="both"/>
        <w:rPr>
          <w:color w:val="000000"/>
          <w:szCs w:val="20"/>
        </w:rPr>
      </w:pPr>
      <w:r w:rsidRPr="00103D9C">
        <w:rPr>
          <w:color w:val="000000"/>
          <w:szCs w:val="20"/>
        </w:rPr>
        <w:t>W tym stanie rzeczy wydanie zarządzenia jest uzasadnione.</w:t>
      </w:r>
    </w:p>
    <w:p w:rsidR="00103D9C" w:rsidRDefault="00103D9C" w:rsidP="00103D9C">
      <w:pPr>
        <w:spacing w:line="360" w:lineRule="auto"/>
        <w:jc w:val="both"/>
      </w:pPr>
    </w:p>
    <w:p w:rsidR="00103D9C" w:rsidRDefault="00103D9C" w:rsidP="00103D9C">
      <w:pPr>
        <w:keepNext/>
        <w:spacing w:line="360" w:lineRule="auto"/>
        <w:jc w:val="center"/>
      </w:pPr>
      <w:r>
        <w:t>p.o. DYREKTOR WYDZIAŁU</w:t>
      </w:r>
    </w:p>
    <w:p w:rsidR="00103D9C" w:rsidRPr="00103D9C" w:rsidRDefault="00103D9C" w:rsidP="00103D9C">
      <w:pPr>
        <w:keepNext/>
        <w:spacing w:line="360" w:lineRule="auto"/>
        <w:jc w:val="center"/>
      </w:pPr>
      <w:r>
        <w:t>(-) Magda Albińska</w:t>
      </w:r>
    </w:p>
    <w:sectPr w:rsidR="00103D9C" w:rsidRPr="00103D9C" w:rsidSect="00103D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9C" w:rsidRDefault="00103D9C">
      <w:r>
        <w:separator/>
      </w:r>
    </w:p>
  </w:endnote>
  <w:endnote w:type="continuationSeparator" w:id="0">
    <w:p w:rsidR="00103D9C" w:rsidRDefault="0010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9C" w:rsidRDefault="00103D9C">
      <w:r>
        <w:separator/>
      </w:r>
    </w:p>
  </w:footnote>
  <w:footnote w:type="continuationSeparator" w:id="0">
    <w:p w:rsidR="00103D9C" w:rsidRDefault="0010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LXXXVII lokali mieszkalnych przeznaczonych do sprzedaży z równoczesną sprzedażą udziału we współwłasności nieruchomości gruntowej."/>
  </w:docVars>
  <w:rsids>
    <w:rsidRoot w:val="00103D9C"/>
    <w:rsid w:val="00035307"/>
    <w:rsid w:val="000607A3"/>
    <w:rsid w:val="00103D9C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1FAB-58F1-4615-8C30-24D7FAA8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433</Words>
  <Characters>2617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2019-03-04T12:36:00Z</dcterms:created>
  <dcterms:modified xsi:type="dcterms:W3CDTF">2019-03-04T12:36:00Z</dcterms:modified>
</cp:coreProperties>
</file>