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7552">
              <w:rPr>
                <w:b/>
              </w:rPr>
              <w:fldChar w:fldCharType="separate"/>
            </w:r>
            <w:r w:rsidR="002F7552">
              <w:rPr>
                <w:b/>
              </w:rPr>
              <w:t>ogłoszenia wykazu nieruchomości położonych w Poznaniu przy ul. Dyniowej,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7552" w:rsidRDefault="00FA63B5" w:rsidP="002F7552">
      <w:pPr>
        <w:spacing w:line="360" w:lineRule="auto"/>
        <w:jc w:val="both"/>
      </w:pPr>
      <w:bookmarkStart w:id="2" w:name="z1"/>
      <w:bookmarkEnd w:id="2"/>
    </w:p>
    <w:p w:rsidR="002F7552" w:rsidRPr="002F7552" w:rsidRDefault="002F7552" w:rsidP="002F75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552">
        <w:rPr>
          <w:color w:val="000000"/>
        </w:rPr>
        <w:t>Nieruchomości opisane w § 1 zarządzenia oraz objęte wykazem stanowiącym załącznik do zarządzenia są własnością</w:t>
      </w:r>
      <w:r w:rsidRPr="002F7552">
        <w:rPr>
          <w:color w:val="FF0000"/>
        </w:rPr>
        <w:t xml:space="preserve"> </w:t>
      </w:r>
      <w:r w:rsidRPr="002F7552">
        <w:rPr>
          <w:color w:val="000000"/>
        </w:rPr>
        <w:t>Poznania.</w:t>
      </w:r>
    </w:p>
    <w:p w:rsidR="002F7552" w:rsidRPr="002F7552" w:rsidRDefault="002F7552" w:rsidP="002F7552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2F7552">
        <w:rPr>
          <w:color w:val="000000"/>
        </w:rPr>
        <w:t>W miejscowym planie zagospodarowania przestrzennego "Folwark Michałowo - część A” w</w:t>
      </w:r>
      <w:r w:rsidR="005630D0">
        <w:rPr>
          <w:color w:val="000000"/>
        </w:rPr>
        <w:t> </w:t>
      </w:r>
      <w:r w:rsidRPr="002F7552">
        <w:rPr>
          <w:color w:val="000000"/>
        </w:rPr>
        <w:t xml:space="preserve">Poznaniu, zatwierdzonym uchwałą Nr XCIX/1119/IV/2006 Rady Miasta Poznania z dnia 11 lipca 2006 r. (Dz. Urz. Woj. Wlkp. z dnia 31.05.2008 r. Nr 87, poz. 1670), przedmiotowe nieruchomości znajdują się na obszarze oznaczonym symbolem: </w:t>
      </w:r>
      <w:r w:rsidRPr="002F7552">
        <w:rPr>
          <w:b/>
          <w:bCs/>
          <w:i/>
          <w:iCs/>
          <w:color w:val="000000"/>
        </w:rPr>
        <w:t xml:space="preserve">3MN – tereny zabudowy mieszkaniowej jednorodzinnej. </w:t>
      </w:r>
    </w:p>
    <w:p w:rsidR="002F7552" w:rsidRPr="002F7552" w:rsidRDefault="002F7552" w:rsidP="002F75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7552">
        <w:rPr>
          <w:color w:val="000000"/>
        </w:rPr>
        <w:t>Powyższe potwierdził Wydział Urbanistyki i Architektury Urzędu Miasta Poznania w piśmie nr UA-IV-U13.6724.2771.2018 z dnia 15.10.2018 r.</w:t>
      </w:r>
    </w:p>
    <w:p w:rsidR="002F7552" w:rsidRPr="002F7552" w:rsidRDefault="002F7552" w:rsidP="002F755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F7552">
        <w:rPr>
          <w:color w:val="000000"/>
        </w:rPr>
        <w:t xml:space="preserve">Nadto Wydział Urbanistyki i Architektury Urzędu Miasta Poznania w piśmie nr UA-XI.670.79.2014 z dnia 21.05.2014 r. poinformował m.in., że: (...) </w:t>
      </w:r>
      <w:r w:rsidRPr="002F7552">
        <w:rPr>
          <w:i/>
          <w:iCs/>
          <w:color w:val="000000"/>
        </w:rPr>
        <w:t xml:space="preserve">Gdy miejscowy plan zagospodarowania przestrzennego ustala nakaz odprowadzania ścieków komunalnych do sieci kanalizacji sanitarnej (i nie zakazuje tzw. szamb) - a sieci tej nie ma </w:t>
      </w:r>
      <w:r w:rsidRPr="002F7552">
        <w:rPr>
          <w:color w:val="000000"/>
        </w:rPr>
        <w:t>(...)</w:t>
      </w:r>
      <w:r w:rsidRPr="002F7552">
        <w:rPr>
          <w:i/>
          <w:iCs/>
          <w:color w:val="000000"/>
        </w:rPr>
        <w:t>, nie stanowi to przeszkody dla wydania pozwolenia na budowę budynku mieszkalnego jednorodzinnego ze szczelnym zbiornikiem bezodpływowym na ścieki bytowo-gospodarcze.</w:t>
      </w:r>
    </w:p>
    <w:p w:rsidR="002F7552" w:rsidRPr="002F7552" w:rsidRDefault="002F7552" w:rsidP="002F755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F7552">
        <w:rPr>
          <w:color w:val="000000"/>
        </w:rPr>
        <w:t>(...)</w:t>
      </w:r>
      <w:r w:rsidRPr="002F7552">
        <w:rPr>
          <w:i/>
          <w:iCs/>
          <w:color w:val="000000"/>
        </w:rPr>
        <w:t xml:space="preserve"> Opinia zawarta w tym piśmie nie jest wykładnią obowiązującego prawa i nie wiąże właściwego organu w orzekaniu w konkretnej sprawie administracyjnej.</w:t>
      </w:r>
    </w:p>
    <w:p w:rsidR="002F7552" w:rsidRPr="002F7552" w:rsidRDefault="002F7552" w:rsidP="002F7552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F7552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2F7552" w:rsidRPr="002F7552" w:rsidRDefault="002F7552" w:rsidP="002F755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F7552">
        <w:rPr>
          <w:color w:val="000000"/>
        </w:rPr>
        <w:lastRenderedPageBreak/>
        <w:t>Natomiast zgodnie z art. 35 ust. 1 ustawy z dnia 21 sierpnia 1997 r. o gospodarce nieruchomościami - prezydent miasta sporządza i podaje do publicznej wiadomości wykaz nieruchomości przeznaczonych do zbycia.</w:t>
      </w:r>
    </w:p>
    <w:p w:rsidR="002F7552" w:rsidRPr="002F7552" w:rsidRDefault="002F7552" w:rsidP="002F755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2F7552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5630D0">
        <w:rPr>
          <w:color w:val="000000"/>
        </w:rPr>
        <w:t> </w:t>
      </w:r>
      <w:r w:rsidRPr="002F7552">
        <w:rPr>
          <w:color w:val="000000"/>
        </w:rPr>
        <w:t>zamieszczeniu tego wykazu podaje się do publicznej wiadomości poprzez ogłoszenie w</w:t>
      </w:r>
      <w:r w:rsidR="005630D0">
        <w:rPr>
          <w:color w:val="000000"/>
        </w:rPr>
        <w:t> </w:t>
      </w:r>
      <w:r w:rsidRPr="002F7552">
        <w:rPr>
          <w:color w:val="000000"/>
        </w:rPr>
        <w:t>prasie lokalnej o zasięgu obejmującym co najmniej powiat, na terenie którego położona jest nieruchomość.</w:t>
      </w:r>
    </w:p>
    <w:p w:rsidR="002F7552" w:rsidRDefault="002F7552" w:rsidP="002F7552">
      <w:pPr>
        <w:spacing w:line="360" w:lineRule="auto"/>
        <w:jc w:val="both"/>
        <w:rPr>
          <w:color w:val="000000"/>
        </w:rPr>
      </w:pPr>
      <w:r w:rsidRPr="002F7552">
        <w:rPr>
          <w:color w:val="000000"/>
        </w:rPr>
        <w:t>Z uwagi na powyższe wydanie zarządzenia jest słuszne i uzasadnione.</w:t>
      </w:r>
    </w:p>
    <w:p w:rsidR="002F7552" w:rsidRDefault="002F7552" w:rsidP="002F7552">
      <w:pPr>
        <w:spacing w:line="360" w:lineRule="auto"/>
        <w:jc w:val="both"/>
      </w:pPr>
    </w:p>
    <w:p w:rsidR="002F7552" w:rsidRDefault="002F7552" w:rsidP="002F7552">
      <w:pPr>
        <w:keepNext/>
        <w:spacing w:line="360" w:lineRule="auto"/>
        <w:jc w:val="center"/>
      </w:pPr>
      <w:r>
        <w:t>p.o. DYREKTOR WYDZIAŁU</w:t>
      </w:r>
    </w:p>
    <w:p w:rsidR="002F7552" w:rsidRPr="002F7552" w:rsidRDefault="002F7552" w:rsidP="002F7552">
      <w:pPr>
        <w:keepNext/>
        <w:spacing w:line="360" w:lineRule="auto"/>
        <w:jc w:val="center"/>
      </w:pPr>
      <w:r>
        <w:t>(-) Magda Albińska</w:t>
      </w:r>
    </w:p>
    <w:sectPr w:rsidR="002F7552" w:rsidRPr="002F7552" w:rsidSect="002F75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552" w:rsidRDefault="002F7552">
      <w:r>
        <w:separator/>
      </w:r>
    </w:p>
  </w:endnote>
  <w:endnote w:type="continuationSeparator" w:id="0">
    <w:p w:rsidR="002F7552" w:rsidRDefault="002F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552" w:rsidRDefault="002F7552">
      <w:r>
        <w:separator/>
      </w:r>
    </w:p>
  </w:footnote>
  <w:footnote w:type="continuationSeparator" w:id="0">
    <w:p w:rsidR="002F7552" w:rsidRDefault="002F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Dyniowej, przeznaczonych do sprzedaży w trybie przetargu ustnego nieograniczonego."/>
  </w:docVars>
  <w:rsids>
    <w:rsidRoot w:val="002F7552"/>
    <w:rsid w:val="000607A3"/>
    <w:rsid w:val="001B1D53"/>
    <w:rsid w:val="0022095A"/>
    <w:rsid w:val="002946C5"/>
    <w:rsid w:val="002C29F3"/>
    <w:rsid w:val="002F7552"/>
    <w:rsid w:val="005630D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8BC1E-6E41-4418-A6C8-FEEE7572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329</Words>
  <Characters>2143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2019-03-15T08:18:00Z</dcterms:created>
  <dcterms:modified xsi:type="dcterms:W3CDTF">2019-03-15T08:18:00Z</dcterms:modified>
</cp:coreProperties>
</file>