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239B">
          <w:t>263/2019/P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239B">
        <w:rPr>
          <w:b/>
          <w:sz w:val="28"/>
        </w:rPr>
        <w:fldChar w:fldCharType="separate"/>
      </w:r>
      <w:r w:rsidR="003B239B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239B">
              <w:rPr>
                <w:b/>
                <w:sz w:val="24"/>
                <w:szCs w:val="24"/>
              </w:rPr>
              <w:fldChar w:fldCharType="separate"/>
            </w:r>
            <w:r w:rsidR="003B239B">
              <w:rPr>
                <w:b/>
                <w:sz w:val="24"/>
                <w:szCs w:val="24"/>
              </w:rPr>
              <w:t>ogłoszenia wykazu nieruchomości położonej w Poznaniu w przy ul. Roboczej, przeznaczonej do wniesienia jako wkład niepieniężny (aport) do spółki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239B" w:rsidP="003B23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239B">
        <w:rPr>
          <w:color w:val="000000"/>
          <w:sz w:val="24"/>
        </w:rPr>
        <w:t>Na podstawie</w:t>
      </w:r>
      <w:r w:rsidRPr="003B239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6F3616">
        <w:rPr>
          <w:color w:val="000000"/>
          <w:sz w:val="24"/>
          <w:szCs w:val="24"/>
        </w:rPr>
        <w:t> </w:t>
      </w:r>
      <w:r w:rsidRPr="003B239B">
        <w:rPr>
          <w:color w:val="000000"/>
          <w:sz w:val="24"/>
          <w:szCs w:val="24"/>
        </w:rPr>
        <w:t>2018 r. poz. 994 z późniejszymi zmianami), art. 13 ust. 1, art. 35 ust. 1 i 2, art. 37 ust. 2 pkt 7, art. 67 ust. 1 i 3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6F3616">
        <w:rPr>
          <w:color w:val="000000"/>
          <w:sz w:val="24"/>
          <w:szCs w:val="24"/>
        </w:rPr>
        <w:t> </w:t>
      </w:r>
      <w:r w:rsidRPr="003B239B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uchwały Nr LXXIV/1401/VII/2018 Rady Miasta Poznania z dnia 16 października 2018 r. w sprawie wyrażenia zgody na wniesienie przez Miasto Poznań wkładu niepieniężnego do spółki Poznańskie Towarzystwo Budownictwa Społecznego sp. z o.o. w postaci prawa własności nieruchomości zlokalizowanej w Poznaniu przy ul. Roboczej,</w:t>
      </w:r>
      <w:r w:rsidRPr="003B239B">
        <w:rPr>
          <w:color w:val="000000"/>
          <w:sz w:val="24"/>
        </w:rPr>
        <w:t xml:space="preserve"> zarządza się, co następuje:</w:t>
      </w:r>
    </w:p>
    <w:p w:rsidR="003B239B" w:rsidRDefault="003B239B" w:rsidP="003B239B">
      <w:pPr>
        <w:spacing w:line="360" w:lineRule="auto"/>
        <w:jc w:val="both"/>
        <w:rPr>
          <w:sz w:val="24"/>
        </w:rPr>
      </w:pPr>
    </w:p>
    <w:p w:rsidR="003B239B" w:rsidRDefault="003B239B" w:rsidP="003B2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239B" w:rsidRDefault="003B239B" w:rsidP="003B239B">
      <w:pPr>
        <w:keepNext/>
        <w:spacing w:line="360" w:lineRule="auto"/>
        <w:rPr>
          <w:color w:val="000000"/>
          <w:sz w:val="24"/>
        </w:rPr>
      </w:pPr>
    </w:p>
    <w:p w:rsidR="003B239B" w:rsidRDefault="003B239B" w:rsidP="003B23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239B">
        <w:rPr>
          <w:color w:val="000000"/>
          <w:sz w:val="24"/>
          <w:szCs w:val="24"/>
        </w:rPr>
        <w:t xml:space="preserve">Przeznacza się do wniesienia jako wkład niepieniężny (aport) do spółki Poznańskie Towarzystwo Budownictwa Społecznego sp. z o.o. nieruchomość stanowiącą własność Miasta Poznania, położoną w Poznaniu przy </w:t>
      </w:r>
      <w:r w:rsidRPr="003B239B">
        <w:rPr>
          <w:b/>
          <w:bCs/>
          <w:color w:val="000000"/>
          <w:sz w:val="24"/>
          <w:szCs w:val="24"/>
        </w:rPr>
        <w:t>ul. Roboczej</w:t>
      </w:r>
      <w:r w:rsidRPr="003B239B">
        <w:rPr>
          <w:color w:val="000000"/>
          <w:sz w:val="24"/>
          <w:szCs w:val="24"/>
        </w:rPr>
        <w:t>, wymienioną w wykazie stanowiącym załącznik do zarządzenia.</w:t>
      </w:r>
    </w:p>
    <w:p w:rsidR="003B239B" w:rsidRDefault="003B239B" w:rsidP="003B239B">
      <w:pPr>
        <w:spacing w:line="360" w:lineRule="auto"/>
        <w:jc w:val="both"/>
        <w:rPr>
          <w:color w:val="000000"/>
          <w:sz w:val="24"/>
        </w:rPr>
      </w:pPr>
    </w:p>
    <w:p w:rsidR="003B239B" w:rsidRDefault="003B239B" w:rsidP="003B2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239B" w:rsidRDefault="003B239B" w:rsidP="003B239B">
      <w:pPr>
        <w:keepNext/>
        <w:spacing w:line="360" w:lineRule="auto"/>
        <w:rPr>
          <w:color w:val="000000"/>
          <w:sz w:val="24"/>
        </w:rPr>
      </w:pPr>
    </w:p>
    <w:p w:rsidR="003B239B" w:rsidRDefault="003B239B" w:rsidP="003B23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239B">
        <w:rPr>
          <w:color w:val="000000"/>
          <w:sz w:val="24"/>
          <w:szCs w:val="24"/>
        </w:rPr>
        <w:t>Ogłasza się wykaz nieruchomości przeznaczonej do wniesienia jako wkład niepieniężny (aport) do spółki Poznańskie Towarzystwo Budownictwa Społecznego sp. z o.o., stanowiący załącznik do zarządzenia, a obejmujący nieruchomość opisaną w § 1.</w:t>
      </w:r>
    </w:p>
    <w:p w:rsidR="003B239B" w:rsidRDefault="003B239B" w:rsidP="003B239B">
      <w:pPr>
        <w:spacing w:line="360" w:lineRule="auto"/>
        <w:jc w:val="both"/>
        <w:rPr>
          <w:color w:val="000000"/>
          <w:sz w:val="24"/>
        </w:rPr>
      </w:pPr>
    </w:p>
    <w:p w:rsidR="003B239B" w:rsidRDefault="003B239B" w:rsidP="003B2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239B" w:rsidRDefault="003B239B" w:rsidP="003B239B">
      <w:pPr>
        <w:keepNext/>
        <w:spacing w:line="360" w:lineRule="auto"/>
        <w:rPr>
          <w:color w:val="000000"/>
          <w:sz w:val="24"/>
        </w:rPr>
      </w:pPr>
    </w:p>
    <w:p w:rsidR="003B239B" w:rsidRPr="003B239B" w:rsidRDefault="003B239B" w:rsidP="003B23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239B">
        <w:rPr>
          <w:color w:val="000000"/>
          <w:sz w:val="24"/>
          <w:szCs w:val="24"/>
        </w:rPr>
        <w:t>Wykaz, o którym mowa w § 2, podlega wywieszeniu na okres 21 dni na tablicy ogłoszeń</w:t>
      </w:r>
      <w:r w:rsidRPr="003B239B">
        <w:rPr>
          <w:b/>
          <w:bCs/>
          <w:color w:val="000000"/>
          <w:sz w:val="24"/>
          <w:szCs w:val="24"/>
        </w:rPr>
        <w:t xml:space="preserve"> </w:t>
      </w:r>
      <w:r w:rsidRPr="003B239B">
        <w:rPr>
          <w:color w:val="000000"/>
          <w:sz w:val="24"/>
          <w:szCs w:val="24"/>
        </w:rPr>
        <w:t>w</w:t>
      </w:r>
      <w:r w:rsidR="006F3616">
        <w:rPr>
          <w:color w:val="000000"/>
          <w:sz w:val="24"/>
          <w:szCs w:val="24"/>
        </w:rPr>
        <w:t> </w:t>
      </w:r>
      <w:r w:rsidRPr="003B239B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3B239B" w:rsidRDefault="003B239B" w:rsidP="003B239B">
      <w:pPr>
        <w:spacing w:line="360" w:lineRule="auto"/>
        <w:jc w:val="both"/>
        <w:rPr>
          <w:color w:val="000000"/>
          <w:sz w:val="24"/>
          <w:szCs w:val="24"/>
        </w:rPr>
      </w:pPr>
      <w:r w:rsidRPr="003B239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B239B" w:rsidRDefault="003B239B" w:rsidP="003B239B">
      <w:pPr>
        <w:spacing w:line="360" w:lineRule="auto"/>
        <w:jc w:val="both"/>
        <w:rPr>
          <w:color w:val="000000"/>
          <w:sz w:val="24"/>
        </w:rPr>
      </w:pPr>
    </w:p>
    <w:p w:rsidR="003B239B" w:rsidRDefault="003B239B" w:rsidP="003B2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239B" w:rsidRDefault="003B239B" w:rsidP="003B239B">
      <w:pPr>
        <w:keepNext/>
        <w:spacing w:line="360" w:lineRule="auto"/>
        <w:rPr>
          <w:color w:val="000000"/>
          <w:sz w:val="24"/>
        </w:rPr>
      </w:pPr>
    </w:p>
    <w:p w:rsidR="003B239B" w:rsidRDefault="003B239B" w:rsidP="003B23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239B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3B239B" w:rsidRDefault="003B239B" w:rsidP="003B239B">
      <w:pPr>
        <w:spacing w:line="360" w:lineRule="auto"/>
        <w:jc w:val="both"/>
        <w:rPr>
          <w:color w:val="000000"/>
          <w:sz w:val="24"/>
        </w:rPr>
      </w:pPr>
    </w:p>
    <w:p w:rsidR="003B239B" w:rsidRDefault="003B239B" w:rsidP="003B23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239B" w:rsidRDefault="003B239B" w:rsidP="003B239B">
      <w:pPr>
        <w:keepNext/>
        <w:spacing w:line="360" w:lineRule="auto"/>
        <w:rPr>
          <w:color w:val="000000"/>
          <w:sz w:val="24"/>
        </w:rPr>
      </w:pPr>
    </w:p>
    <w:p w:rsidR="003B239B" w:rsidRDefault="003B239B" w:rsidP="003B23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239B">
        <w:rPr>
          <w:color w:val="000000"/>
          <w:sz w:val="24"/>
          <w:szCs w:val="24"/>
        </w:rPr>
        <w:t>Zarządzenie wchodzi w życie z dniem podpisania.</w:t>
      </w:r>
    </w:p>
    <w:p w:rsidR="003B239B" w:rsidRDefault="003B239B" w:rsidP="003B239B">
      <w:pPr>
        <w:spacing w:line="360" w:lineRule="auto"/>
        <w:jc w:val="both"/>
        <w:rPr>
          <w:color w:val="000000"/>
          <w:sz w:val="24"/>
        </w:rPr>
      </w:pPr>
    </w:p>
    <w:p w:rsidR="003B239B" w:rsidRDefault="003B239B" w:rsidP="003B23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B239B" w:rsidRDefault="003B239B" w:rsidP="003B23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B239B" w:rsidRPr="003B239B" w:rsidRDefault="003B239B" w:rsidP="003B23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239B" w:rsidRPr="003B239B" w:rsidSect="003B23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9B" w:rsidRDefault="003B239B">
      <w:r>
        <w:separator/>
      </w:r>
    </w:p>
  </w:endnote>
  <w:endnote w:type="continuationSeparator" w:id="0">
    <w:p w:rsidR="003B239B" w:rsidRDefault="003B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9B" w:rsidRDefault="003B239B">
      <w:r>
        <w:separator/>
      </w:r>
    </w:p>
  </w:footnote>
  <w:footnote w:type="continuationSeparator" w:id="0">
    <w:p w:rsidR="003B239B" w:rsidRDefault="003B2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63/2019/P"/>
    <w:docVar w:name="Sprawa" w:val="ogłoszenia wykazu nieruchomości położonej w Poznaniu w przy ul. Roboczej, przeznaczonej do wniesienia jako wkład niepieniężny (aport) do spółki Poznańskie Towarzystwo Budownictwa Społecznego sp. z o.o."/>
  </w:docVars>
  <w:rsids>
    <w:rsidRoot w:val="003B239B"/>
    <w:rsid w:val="00072485"/>
    <w:rsid w:val="000C07FF"/>
    <w:rsid w:val="000E2E12"/>
    <w:rsid w:val="00167A3B"/>
    <w:rsid w:val="002C4925"/>
    <w:rsid w:val="003679C6"/>
    <w:rsid w:val="00373368"/>
    <w:rsid w:val="003B239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361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B29EF-BB63-486C-AC65-5AD6B21D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452</Words>
  <Characters>2581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2019-03-15T09:08:00Z</dcterms:created>
  <dcterms:modified xsi:type="dcterms:W3CDTF">2019-03-15T09:08:00Z</dcterms:modified>
</cp:coreProperties>
</file>