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1B7">
          <w:t>296/2019/P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01B7">
        <w:rPr>
          <w:b/>
          <w:sz w:val="28"/>
        </w:rPr>
        <w:fldChar w:fldCharType="separate"/>
      </w:r>
      <w:r w:rsidR="00EB01B7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1B7">
              <w:rPr>
                <w:b/>
                <w:sz w:val="24"/>
                <w:szCs w:val="24"/>
              </w:rPr>
              <w:fldChar w:fldCharType="separate"/>
            </w:r>
            <w:r w:rsidR="00EB01B7">
              <w:rPr>
                <w:b/>
                <w:sz w:val="24"/>
                <w:szCs w:val="24"/>
              </w:rPr>
              <w:t>przekazania na stan majątkowy Zespołu Szkół Handlowych im. 28 Czerwca '56, z siedzibą przy ul. Śniadeckich 54/58, 60-774 Poznań, środków trwałych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01B7" w:rsidP="00EB01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01B7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EB01B7" w:rsidRDefault="00EB01B7" w:rsidP="00EB01B7">
      <w:pPr>
        <w:spacing w:line="360" w:lineRule="auto"/>
        <w:jc w:val="both"/>
        <w:rPr>
          <w:sz w:val="24"/>
        </w:rPr>
      </w:pPr>
    </w:p>
    <w:p w:rsidR="00EB01B7" w:rsidRDefault="00EB01B7" w:rsidP="00EB01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1B7" w:rsidRDefault="00EB01B7" w:rsidP="00EB01B7">
      <w:pPr>
        <w:keepNext/>
        <w:spacing w:line="360" w:lineRule="auto"/>
        <w:rPr>
          <w:color w:val="000000"/>
          <w:sz w:val="24"/>
        </w:rPr>
      </w:pP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01B7">
        <w:rPr>
          <w:color w:val="000000"/>
          <w:sz w:val="24"/>
          <w:szCs w:val="24"/>
        </w:rPr>
        <w:t>Przekazuje się na stan majątkowy Zespołu Szkół Handlowych im. 28 Czerwca '56, z siedzibą przy ul. Śniadeckich 54/58, 60-774 Poznań, środki trwałe o łącznej wartości 27 990,10 zł, zakupione w ramach projektu pod nazwą: "Kwalifikacje zawodowe kluczem do sukcesu –</w:t>
      </w:r>
      <w:r w:rsidR="001272EA">
        <w:rPr>
          <w:color w:val="000000"/>
          <w:sz w:val="24"/>
          <w:szCs w:val="24"/>
        </w:rPr>
        <w:t> </w:t>
      </w:r>
      <w:r w:rsidRPr="00EB01B7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1) zestaw: jednostka centralna komputera typu PC Lenovo V520s SFF G4560/8GB/500GB/DVDRW/WIN10PRO/10133/MR100/24"LED (1 szt.) – 4200,00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2) antywirus AVG Business Edition – licencja na jedno stanowisko na 1</w:t>
      </w:r>
      <w:r w:rsidRPr="00EB01B7">
        <w:rPr>
          <w:color w:val="FF0000"/>
          <w:sz w:val="24"/>
          <w:szCs w:val="24"/>
        </w:rPr>
        <w:t xml:space="preserve"> </w:t>
      </w:r>
      <w:r w:rsidRPr="00EB01B7">
        <w:rPr>
          <w:color w:val="000000"/>
          <w:sz w:val="24"/>
          <w:szCs w:val="24"/>
        </w:rPr>
        <w:t>rok EDU (1 szt.) – 123,00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3) urządzenie wielofunkcyjne Brother DCP-L8410CDWYJ1 (1 szt.) – 2460,00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lastRenderedPageBreak/>
        <w:t>4) zestaw: projektor Epson EB-520/uchwyt ELPMB45/torba ELPKS66/wskaźnik WL001N/ekran FS-100 4:3/okablowanie (1 szt.) – 5904,00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5) drukarka TSC TC300 (1 szt.) – 2500,00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6) czytnik kodów kreskowych Glancetron 2009 (1 szt.) – 430,50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7) oprogramowanie EDU – COMARCH ERP XL ( 1 szt.) – 615,00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8) zestaw jednostka centralna komputera typu PC Lenovo V520s SFF G4560/8GB/500GB/DVDRW/WIN10PRO/10133/24"LED/3Y (1 szt.) – 3000,00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9) oprogramowanie Microsoft Office Std 2019 SNGL OLP NL Acdmc [021-10597] +</w:t>
      </w:r>
      <w:r w:rsidR="001272EA">
        <w:rPr>
          <w:color w:val="000000"/>
          <w:sz w:val="24"/>
          <w:szCs w:val="24"/>
        </w:rPr>
        <w:t> </w:t>
      </w:r>
      <w:r w:rsidRPr="00EB01B7">
        <w:rPr>
          <w:color w:val="000000"/>
          <w:sz w:val="24"/>
          <w:szCs w:val="24"/>
        </w:rPr>
        <w:t>antywirus AVG Business Edition – licencja na jedno stanowisko na 1 rok EDU (1 szt.) – 393,60 zł;</w:t>
      </w:r>
    </w:p>
    <w:p w:rsidR="00EB01B7" w:rsidRPr="00EB01B7" w:rsidRDefault="00EB01B7" w:rsidP="00EB01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10) urządzenie wielofunkcyjne Brother DCP-L8410CDWYJ1 (1 szt.) – 2460,00 zł;</w:t>
      </w:r>
    </w:p>
    <w:p w:rsidR="00EB01B7" w:rsidRDefault="00EB01B7" w:rsidP="00EB01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1B7">
        <w:rPr>
          <w:color w:val="000000"/>
          <w:sz w:val="24"/>
          <w:szCs w:val="24"/>
        </w:rPr>
        <w:t>11) zestaw: projektor Epson EB-520/uchwyt, ELPMB45/torba, ELPKS66/wskaźnik WL001N/ekran FS-100 4:3/okablowanie (1 szt.) – 5904,00 zł.</w:t>
      </w:r>
    </w:p>
    <w:p w:rsidR="00EB01B7" w:rsidRDefault="00EB01B7" w:rsidP="00EB01B7">
      <w:pPr>
        <w:spacing w:line="360" w:lineRule="auto"/>
        <w:jc w:val="both"/>
        <w:rPr>
          <w:color w:val="000000"/>
          <w:sz w:val="24"/>
        </w:rPr>
      </w:pPr>
    </w:p>
    <w:p w:rsidR="00EB01B7" w:rsidRDefault="00EB01B7" w:rsidP="00EB01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01B7" w:rsidRDefault="00EB01B7" w:rsidP="00EB01B7">
      <w:pPr>
        <w:keepNext/>
        <w:spacing w:line="360" w:lineRule="auto"/>
        <w:rPr>
          <w:color w:val="000000"/>
          <w:sz w:val="24"/>
        </w:rPr>
      </w:pPr>
    </w:p>
    <w:p w:rsidR="00EB01B7" w:rsidRDefault="00EB01B7" w:rsidP="00EB01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01B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B01B7" w:rsidRDefault="00EB01B7" w:rsidP="00EB01B7">
      <w:pPr>
        <w:spacing w:line="360" w:lineRule="auto"/>
        <w:jc w:val="both"/>
        <w:rPr>
          <w:color w:val="000000"/>
          <w:sz w:val="24"/>
        </w:rPr>
      </w:pPr>
    </w:p>
    <w:p w:rsidR="00EB01B7" w:rsidRDefault="00EB01B7" w:rsidP="00EB01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01B7" w:rsidRDefault="00EB01B7" w:rsidP="00EB01B7">
      <w:pPr>
        <w:keepNext/>
        <w:spacing w:line="360" w:lineRule="auto"/>
        <w:rPr>
          <w:color w:val="000000"/>
          <w:sz w:val="24"/>
        </w:rPr>
      </w:pPr>
    </w:p>
    <w:p w:rsidR="00EB01B7" w:rsidRDefault="00EB01B7" w:rsidP="00EB01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01B7">
        <w:rPr>
          <w:color w:val="000000"/>
          <w:sz w:val="24"/>
          <w:szCs w:val="24"/>
        </w:rPr>
        <w:t>Zarządzenie wchodzi w życie z dniem podpisania.</w:t>
      </w:r>
    </w:p>
    <w:p w:rsidR="00EB01B7" w:rsidRDefault="00EB01B7" w:rsidP="00EB01B7">
      <w:pPr>
        <w:spacing w:line="360" w:lineRule="auto"/>
        <w:jc w:val="both"/>
        <w:rPr>
          <w:color w:val="000000"/>
          <w:sz w:val="24"/>
        </w:rPr>
      </w:pPr>
    </w:p>
    <w:p w:rsidR="00EB01B7" w:rsidRDefault="00EB01B7" w:rsidP="00EB01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01B7" w:rsidRDefault="00EB01B7" w:rsidP="00EB01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01B7" w:rsidRPr="00EB01B7" w:rsidRDefault="00EB01B7" w:rsidP="00EB01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01B7" w:rsidRPr="00EB01B7" w:rsidSect="00EB01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B7" w:rsidRDefault="00EB01B7">
      <w:r>
        <w:separator/>
      </w:r>
    </w:p>
  </w:endnote>
  <w:endnote w:type="continuationSeparator" w:id="0">
    <w:p w:rsidR="00EB01B7" w:rsidRDefault="00EB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B7" w:rsidRDefault="00EB01B7">
      <w:r>
        <w:separator/>
      </w:r>
    </w:p>
  </w:footnote>
  <w:footnote w:type="continuationSeparator" w:id="0">
    <w:p w:rsidR="00EB01B7" w:rsidRDefault="00EB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296/2019/P"/>
    <w:docVar w:name="Sprawa" w:val="przekazania na stan majątkowy Zespołu Szkół Handlowych im. 28 Czerwca '56, z siedzibą przy ul. Śniadeckich 54/58, 60-774 Poznań, środków trwałych zakupionych w ramach projektu pod nazwą: &quot;Kwalifikacje zawodowe kluczem do sukcesu - wspieramy rozwój kształcenia zawodowego w Miejskim Obszarze Funkcjonalnym Poznania&quot;."/>
  </w:docVars>
  <w:rsids>
    <w:rsidRoot w:val="00EB01B7"/>
    <w:rsid w:val="00072485"/>
    <w:rsid w:val="000C07FF"/>
    <w:rsid w:val="000E2E12"/>
    <w:rsid w:val="001272E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01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9B4E-6508-44D2-9B88-A28C15A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384</Words>
  <Characters>2359</Characters>
  <Application>Microsoft Office Word</Application>
  <DocSecurity>0</DocSecurity>
  <Lines>63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2019-03-26T07:46:00Z</dcterms:created>
  <dcterms:modified xsi:type="dcterms:W3CDTF">2019-03-26T07:46:00Z</dcterms:modified>
</cp:coreProperties>
</file>