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6D9B">
          <w:t>297/2019/P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6D9B">
        <w:rPr>
          <w:b/>
          <w:sz w:val="28"/>
        </w:rPr>
        <w:fldChar w:fldCharType="separate"/>
      </w:r>
      <w:r w:rsidR="00826D9B">
        <w:rPr>
          <w:b/>
          <w:sz w:val="28"/>
        </w:rPr>
        <w:t>25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6D9B">
              <w:rPr>
                <w:b/>
                <w:sz w:val="24"/>
                <w:szCs w:val="24"/>
              </w:rPr>
              <w:fldChar w:fldCharType="separate"/>
            </w:r>
            <w:r w:rsidR="00826D9B">
              <w:rPr>
                <w:b/>
                <w:sz w:val="24"/>
                <w:szCs w:val="24"/>
              </w:rPr>
              <w:t>przekazania na stan majątkowy Zespołu Szkół Ekonomicznych im. Stanisława Staszica w Poznaniu, z siedzibą przy ul. Marszałkowskiej 40, 60-327 Poznań, środków trwałych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6D9B" w:rsidP="00826D9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26D9B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826D9B" w:rsidRDefault="00826D9B" w:rsidP="00826D9B">
      <w:pPr>
        <w:spacing w:line="360" w:lineRule="auto"/>
        <w:jc w:val="both"/>
        <w:rPr>
          <w:sz w:val="24"/>
        </w:rPr>
      </w:pPr>
    </w:p>
    <w:p w:rsidR="00826D9B" w:rsidRDefault="00826D9B" w:rsidP="00826D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6D9B" w:rsidRDefault="00826D9B" w:rsidP="00826D9B">
      <w:pPr>
        <w:keepNext/>
        <w:spacing w:line="360" w:lineRule="auto"/>
        <w:rPr>
          <w:color w:val="000000"/>
          <w:sz w:val="24"/>
        </w:rPr>
      </w:pPr>
    </w:p>
    <w:p w:rsidR="00826D9B" w:rsidRPr="00826D9B" w:rsidRDefault="00826D9B" w:rsidP="00826D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6D9B">
        <w:rPr>
          <w:color w:val="000000"/>
          <w:sz w:val="24"/>
          <w:szCs w:val="24"/>
        </w:rPr>
        <w:t>Przekazuje się na stan majątkowy Zespołu Szkół Ekonomicznych im. gen. Stanisława Staszica w Poznaniu, z siedzibą przy ul. Marszałkowskiej 40, 60-327 Poznań, środki trwałe o</w:t>
      </w:r>
      <w:r w:rsidR="003104B1">
        <w:rPr>
          <w:color w:val="000000"/>
          <w:sz w:val="24"/>
          <w:szCs w:val="24"/>
        </w:rPr>
        <w:t> </w:t>
      </w:r>
      <w:r w:rsidRPr="00826D9B">
        <w:rPr>
          <w:color w:val="000000"/>
          <w:sz w:val="24"/>
          <w:szCs w:val="24"/>
        </w:rPr>
        <w:t>łącznej wartości 20 264,00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</w:t>
      </w:r>
      <w:r w:rsidR="003104B1">
        <w:rPr>
          <w:color w:val="000000"/>
          <w:sz w:val="24"/>
          <w:szCs w:val="24"/>
        </w:rPr>
        <w:t> </w:t>
      </w:r>
      <w:r w:rsidRPr="00826D9B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826D9B" w:rsidRPr="00826D9B" w:rsidRDefault="00826D9B" w:rsidP="00826D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6D9B">
        <w:rPr>
          <w:color w:val="000000"/>
          <w:sz w:val="24"/>
          <w:szCs w:val="24"/>
        </w:rPr>
        <w:t>1) urządzenie wielofunkcyjne OKI MC562dnW (1 szt.) – 2091,00 zł;</w:t>
      </w:r>
    </w:p>
    <w:p w:rsidR="00826D9B" w:rsidRPr="00826D9B" w:rsidRDefault="00826D9B" w:rsidP="00826D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6D9B">
        <w:rPr>
          <w:color w:val="000000"/>
          <w:sz w:val="24"/>
          <w:szCs w:val="24"/>
        </w:rPr>
        <w:t>2) zestaw: projektor Epson EB-520/uchwyt ELPMB45/torba ELPKS66/wskaźnik WL001N/ekran FS-100 4:3/okablowanie (1 szt.) – 5904,00 zł;</w:t>
      </w:r>
    </w:p>
    <w:p w:rsidR="00826D9B" w:rsidRPr="00826D9B" w:rsidRDefault="00826D9B" w:rsidP="00826D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6D9B">
        <w:rPr>
          <w:color w:val="000000"/>
          <w:sz w:val="24"/>
          <w:szCs w:val="24"/>
        </w:rPr>
        <w:t>3) drukarka OKI C823dn (1 szt.) – 4000,00 zł;</w:t>
      </w:r>
    </w:p>
    <w:p w:rsidR="00826D9B" w:rsidRPr="003104B1" w:rsidRDefault="00826D9B" w:rsidP="00826D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3104B1">
        <w:rPr>
          <w:color w:val="000000"/>
          <w:sz w:val="24"/>
          <w:szCs w:val="24"/>
          <w:lang w:val="en-US"/>
        </w:rPr>
        <w:t>4) serwer DELL POWEREDGE R330 E3-1220v6/4GB/2x1TB/DVD/RAILS/3YNBD (1 szt.) – 7900,00 zł;</w:t>
      </w:r>
    </w:p>
    <w:p w:rsidR="00826D9B" w:rsidRDefault="00826D9B" w:rsidP="00826D9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6D9B">
        <w:rPr>
          <w:color w:val="000000"/>
          <w:sz w:val="24"/>
          <w:szCs w:val="24"/>
        </w:rPr>
        <w:lastRenderedPageBreak/>
        <w:t>5) Intellinet Tester okablowania RJ45/RJ12/RJ11 (3 szt.) – 369,00 zł.</w:t>
      </w:r>
    </w:p>
    <w:p w:rsidR="00826D9B" w:rsidRDefault="00826D9B" w:rsidP="00826D9B">
      <w:pPr>
        <w:spacing w:line="360" w:lineRule="auto"/>
        <w:jc w:val="both"/>
        <w:rPr>
          <w:color w:val="000000"/>
          <w:sz w:val="24"/>
        </w:rPr>
      </w:pPr>
    </w:p>
    <w:p w:rsidR="00826D9B" w:rsidRDefault="00826D9B" w:rsidP="00826D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6D9B" w:rsidRDefault="00826D9B" w:rsidP="00826D9B">
      <w:pPr>
        <w:keepNext/>
        <w:spacing w:line="360" w:lineRule="auto"/>
        <w:rPr>
          <w:color w:val="000000"/>
          <w:sz w:val="24"/>
        </w:rPr>
      </w:pPr>
    </w:p>
    <w:p w:rsidR="00826D9B" w:rsidRDefault="00826D9B" w:rsidP="00826D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6D9B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826D9B" w:rsidRDefault="00826D9B" w:rsidP="00826D9B">
      <w:pPr>
        <w:spacing w:line="360" w:lineRule="auto"/>
        <w:jc w:val="both"/>
        <w:rPr>
          <w:color w:val="000000"/>
          <w:sz w:val="24"/>
        </w:rPr>
      </w:pPr>
    </w:p>
    <w:p w:rsidR="00826D9B" w:rsidRDefault="00826D9B" w:rsidP="00826D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6D9B" w:rsidRDefault="00826D9B" w:rsidP="00826D9B">
      <w:pPr>
        <w:keepNext/>
        <w:spacing w:line="360" w:lineRule="auto"/>
        <w:rPr>
          <w:color w:val="000000"/>
          <w:sz w:val="24"/>
        </w:rPr>
      </w:pPr>
    </w:p>
    <w:p w:rsidR="00826D9B" w:rsidRDefault="00826D9B" w:rsidP="00826D9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6D9B">
        <w:rPr>
          <w:color w:val="000000"/>
          <w:sz w:val="24"/>
          <w:szCs w:val="24"/>
        </w:rPr>
        <w:t>Zarządzenie wchodzi w życie z dniem podpisania.</w:t>
      </w:r>
    </w:p>
    <w:p w:rsidR="00826D9B" w:rsidRDefault="00826D9B" w:rsidP="00826D9B">
      <w:pPr>
        <w:spacing w:line="360" w:lineRule="auto"/>
        <w:jc w:val="both"/>
        <w:rPr>
          <w:color w:val="000000"/>
          <w:sz w:val="24"/>
        </w:rPr>
      </w:pPr>
    </w:p>
    <w:p w:rsidR="00826D9B" w:rsidRDefault="00826D9B" w:rsidP="00826D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26D9B" w:rsidRDefault="00826D9B" w:rsidP="00826D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26D9B" w:rsidRPr="00826D9B" w:rsidRDefault="00826D9B" w:rsidP="00826D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6D9B" w:rsidRPr="00826D9B" w:rsidSect="00826D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D9B" w:rsidRDefault="00826D9B">
      <w:r>
        <w:separator/>
      </w:r>
    </w:p>
  </w:endnote>
  <w:endnote w:type="continuationSeparator" w:id="0">
    <w:p w:rsidR="00826D9B" w:rsidRDefault="0082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D9B" w:rsidRDefault="00826D9B">
      <w:r>
        <w:separator/>
      </w:r>
    </w:p>
  </w:footnote>
  <w:footnote w:type="continuationSeparator" w:id="0">
    <w:p w:rsidR="00826D9B" w:rsidRDefault="00826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19r."/>
    <w:docVar w:name="AktNr" w:val="297/2019/P"/>
    <w:docVar w:name="Sprawa" w:val="przekazania na stan majątkowy Zespołu Szkół Ekonomicznych im. Stanisława Staszica w Poznaniu, z siedzibą przy ul. Marszałkowskiej 40, 60-327 Poznań, środków trwałych zakupionych w ramach projektu pod nazwą: &quot;Kwalifikacje zawodowe kluczem do sukcesu – wspieramy rozwój kształcenia zawodowego w Miejskim Obszarze Funkcjonalnym Poznania&quot;."/>
  </w:docVars>
  <w:rsids>
    <w:rsidRoot w:val="00826D9B"/>
    <w:rsid w:val="00072485"/>
    <w:rsid w:val="000C07FF"/>
    <w:rsid w:val="000E2E12"/>
    <w:rsid w:val="00167A3B"/>
    <w:rsid w:val="002C4925"/>
    <w:rsid w:val="003104B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6D9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6668C-5FD7-4193-AE61-CC2F0066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1767</Characters>
  <Application>Microsoft Office Word</Application>
  <DocSecurity>0</DocSecurity>
  <Lines>51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2019-03-26T07:50:00Z</dcterms:created>
  <dcterms:modified xsi:type="dcterms:W3CDTF">2019-03-26T07:50:00Z</dcterms:modified>
</cp:coreProperties>
</file>