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1E06">
          <w:t>299/2019/P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1E06">
        <w:rPr>
          <w:b/>
          <w:sz w:val="28"/>
        </w:rPr>
        <w:fldChar w:fldCharType="separate"/>
      </w:r>
      <w:r w:rsidR="00331E06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1E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1E06">
              <w:rPr>
                <w:b/>
                <w:sz w:val="24"/>
                <w:szCs w:val="24"/>
              </w:rPr>
              <w:fldChar w:fldCharType="separate"/>
            </w:r>
            <w:r w:rsidR="00331E06">
              <w:rPr>
                <w:b/>
                <w:sz w:val="24"/>
                <w:szCs w:val="24"/>
              </w:rPr>
              <w:t>przekazania na stan majątkowy Branżowej Szkoły I stopnia nr 42, z siedzibą przy ul. św. Jerzego 6/10, 61-546 Poznań, środków trwałych zakupionych w ramach projektu pod nazwą: "Kwalifikacje zawodowe kluczem do sukcesu - wspieramy rozwój kształcenia zawodowego w 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1E06" w:rsidP="00331E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1E06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331E06" w:rsidRDefault="00331E06" w:rsidP="00331E06">
      <w:pPr>
        <w:spacing w:line="360" w:lineRule="auto"/>
        <w:jc w:val="both"/>
        <w:rPr>
          <w:sz w:val="24"/>
        </w:rPr>
      </w:pPr>
    </w:p>
    <w:p w:rsidR="00331E06" w:rsidRDefault="00331E06" w:rsidP="00331E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1E06" w:rsidRDefault="00331E06" w:rsidP="00331E06">
      <w:pPr>
        <w:keepNext/>
        <w:spacing w:line="360" w:lineRule="auto"/>
        <w:rPr>
          <w:color w:val="000000"/>
          <w:sz w:val="24"/>
        </w:rPr>
      </w:pPr>
    </w:p>
    <w:p w:rsidR="00331E06" w:rsidRPr="00331E06" w:rsidRDefault="00331E06" w:rsidP="00331E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1E06">
        <w:rPr>
          <w:color w:val="000000"/>
          <w:sz w:val="24"/>
          <w:szCs w:val="24"/>
        </w:rPr>
        <w:t>Przekazuje się na stan majątkowy Branżowej Szkoły I stopnia nr 42, z siedzibą przy ul. św. Jerzego 6/10, 61-546 Poznań, środki trwałe o łącznej wartości 18 595,20 zł, zakupione w</w:t>
      </w:r>
      <w:r w:rsidR="00C811E1">
        <w:rPr>
          <w:color w:val="000000"/>
          <w:sz w:val="24"/>
          <w:szCs w:val="24"/>
        </w:rPr>
        <w:t> </w:t>
      </w:r>
      <w:r w:rsidRPr="00331E06">
        <w:rPr>
          <w:color w:val="000000"/>
          <w:sz w:val="24"/>
          <w:szCs w:val="24"/>
        </w:rPr>
        <w:t>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331E06" w:rsidRPr="00331E06" w:rsidRDefault="00331E06" w:rsidP="00331E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E06">
        <w:rPr>
          <w:color w:val="000000"/>
          <w:sz w:val="24"/>
          <w:szCs w:val="24"/>
        </w:rPr>
        <w:t>1) zestaw: jednostka centralna komputera typu PC Lenovo V520s SFF G4560/8GB/500GB/DVDRW/WIN10PRO/10133/24"LED/3Y (2 szt.) – 6000,00 zł;</w:t>
      </w:r>
    </w:p>
    <w:p w:rsidR="00331E06" w:rsidRPr="00331E06" w:rsidRDefault="00331E06" w:rsidP="00331E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E06">
        <w:rPr>
          <w:color w:val="000000"/>
          <w:sz w:val="24"/>
          <w:szCs w:val="24"/>
        </w:rPr>
        <w:t>2) oprogramowanie Microsoft Office Std 2019 SNGL OLP NL Acdmc [021-10597] +</w:t>
      </w:r>
      <w:r w:rsidR="00C811E1">
        <w:rPr>
          <w:color w:val="000000"/>
          <w:sz w:val="24"/>
          <w:szCs w:val="24"/>
        </w:rPr>
        <w:t> </w:t>
      </w:r>
      <w:r w:rsidRPr="00331E06">
        <w:rPr>
          <w:color w:val="000000"/>
          <w:sz w:val="24"/>
          <w:szCs w:val="24"/>
        </w:rPr>
        <w:t>antywirus AVG Business Edition – licencja na</w:t>
      </w:r>
      <w:r w:rsidRPr="00331E06">
        <w:rPr>
          <w:color w:val="FF0000"/>
          <w:sz w:val="24"/>
          <w:szCs w:val="24"/>
        </w:rPr>
        <w:t xml:space="preserve"> </w:t>
      </w:r>
      <w:r w:rsidRPr="00331E06">
        <w:rPr>
          <w:color w:val="000000"/>
          <w:sz w:val="24"/>
          <w:szCs w:val="24"/>
        </w:rPr>
        <w:t>jedno stanowisko na 1 rok EDU (2 szt.) – 787,20 zł;</w:t>
      </w:r>
    </w:p>
    <w:p w:rsidR="00331E06" w:rsidRPr="00331E06" w:rsidRDefault="00331E06" w:rsidP="00331E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E06">
        <w:rPr>
          <w:color w:val="000000"/>
          <w:sz w:val="24"/>
          <w:szCs w:val="24"/>
        </w:rPr>
        <w:lastRenderedPageBreak/>
        <w:t>3) zestaw: projektor Epson EB-520/uchwyt ELPMB45/torba ELPKS66/wskaźnik WL001N/okablowanie (2 szt.) – 9840,00 zł;</w:t>
      </w:r>
    </w:p>
    <w:p w:rsidR="00331E06" w:rsidRDefault="00331E06" w:rsidP="00331E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E06">
        <w:rPr>
          <w:color w:val="000000"/>
          <w:sz w:val="24"/>
          <w:szCs w:val="24"/>
        </w:rPr>
        <w:t>4) ekran elektryczny ART [FS-100 4:3] 4:3 100" zwijany (2 szt.) – 1968,00 zł.</w:t>
      </w:r>
    </w:p>
    <w:p w:rsidR="00331E06" w:rsidRDefault="00331E06" w:rsidP="00331E06">
      <w:pPr>
        <w:spacing w:line="360" w:lineRule="auto"/>
        <w:jc w:val="both"/>
        <w:rPr>
          <w:color w:val="000000"/>
          <w:sz w:val="24"/>
        </w:rPr>
      </w:pPr>
    </w:p>
    <w:p w:rsidR="00331E06" w:rsidRDefault="00331E06" w:rsidP="00331E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1E06" w:rsidRDefault="00331E06" w:rsidP="00331E06">
      <w:pPr>
        <w:keepNext/>
        <w:spacing w:line="360" w:lineRule="auto"/>
        <w:rPr>
          <w:color w:val="000000"/>
          <w:sz w:val="24"/>
        </w:rPr>
      </w:pPr>
    </w:p>
    <w:p w:rsidR="00331E06" w:rsidRDefault="00331E06" w:rsidP="00331E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1E0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31E06" w:rsidRDefault="00331E06" w:rsidP="00331E06">
      <w:pPr>
        <w:spacing w:line="360" w:lineRule="auto"/>
        <w:jc w:val="both"/>
        <w:rPr>
          <w:color w:val="000000"/>
          <w:sz w:val="24"/>
        </w:rPr>
      </w:pPr>
    </w:p>
    <w:p w:rsidR="00331E06" w:rsidRDefault="00331E06" w:rsidP="00331E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1E06" w:rsidRDefault="00331E06" w:rsidP="00331E06">
      <w:pPr>
        <w:keepNext/>
        <w:spacing w:line="360" w:lineRule="auto"/>
        <w:rPr>
          <w:color w:val="000000"/>
          <w:sz w:val="24"/>
        </w:rPr>
      </w:pPr>
    </w:p>
    <w:p w:rsidR="00331E06" w:rsidRDefault="00331E06" w:rsidP="00331E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1E06">
        <w:rPr>
          <w:color w:val="000000"/>
          <w:sz w:val="24"/>
          <w:szCs w:val="24"/>
        </w:rPr>
        <w:t>Zarządzenie wchodzi w życie z dniem podpisania.</w:t>
      </w:r>
    </w:p>
    <w:p w:rsidR="00331E06" w:rsidRDefault="00331E06" w:rsidP="00331E06">
      <w:pPr>
        <w:spacing w:line="360" w:lineRule="auto"/>
        <w:jc w:val="both"/>
        <w:rPr>
          <w:color w:val="000000"/>
          <w:sz w:val="24"/>
        </w:rPr>
      </w:pPr>
    </w:p>
    <w:p w:rsidR="00331E06" w:rsidRDefault="00331E06" w:rsidP="00331E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1E06" w:rsidRDefault="00331E06" w:rsidP="00331E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31E06" w:rsidRPr="00331E06" w:rsidRDefault="00331E06" w:rsidP="00331E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1E06" w:rsidRPr="00331E06" w:rsidSect="00331E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06" w:rsidRDefault="00331E06">
      <w:r>
        <w:separator/>
      </w:r>
    </w:p>
  </w:endnote>
  <w:endnote w:type="continuationSeparator" w:id="0">
    <w:p w:rsidR="00331E06" w:rsidRDefault="003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06" w:rsidRDefault="00331E06">
      <w:r>
        <w:separator/>
      </w:r>
    </w:p>
  </w:footnote>
  <w:footnote w:type="continuationSeparator" w:id="0">
    <w:p w:rsidR="00331E06" w:rsidRDefault="0033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299/2019/P"/>
    <w:docVar w:name="Sprawa" w:val="przekazania na stan majątkowy Branżowej Szkoły I stopnia nr 42, z siedzibą przy ul. św. Jerzego 6/10, 61-546 Poznań, środków trwałych zakupionych w ramach projektu pod nazwą: &quot;Kwalifikacje zawodowe kluczem do sukcesu - wspieramy rozwój kształcenia zawodowego w Miejskim Obszarze Funkcjonalnym Poznania&quot;."/>
  </w:docVars>
  <w:rsids>
    <w:rsidRoot w:val="00331E06"/>
    <w:rsid w:val="00072485"/>
    <w:rsid w:val="000C07FF"/>
    <w:rsid w:val="000E2E12"/>
    <w:rsid w:val="00167A3B"/>
    <w:rsid w:val="002C4925"/>
    <w:rsid w:val="00331E0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11E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713D-873A-4DA0-BE44-0525E06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1781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2019-03-26T08:19:00Z</dcterms:created>
  <dcterms:modified xsi:type="dcterms:W3CDTF">2019-03-26T08:19:00Z</dcterms:modified>
</cp:coreProperties>
</file>