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054F0">
          <w:t>290/2019/P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054F0">
        <w:rPr>
          <w:b/>
          <w:sz w:val="28"/>
        </w:rPr>
        <w:fldChar w:fldCharType="separate"/>
      </w:r>
      <w:r w:rsidR="006054F0">
        <w:rPr>
          <w:b/>
          <w:sz w:val="28"/>
        </w:rPr>
        <w:t>22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054F0">
              <w:rPr>
                <w:b/>
                <w:sz w:val="24"/>
                <w:szCs w:val="24"/>
              </w:rPr>
              <w:fldChar w:fldCharType="separate"/>
            </w:r>
            <w:r w:rsidR="006054F0">
              <w:rPr>
                <w:b/>
                <w:sz w:val="24"/>
                <w:szCs w:val="24"/>
              </w:rPr>
              <w:t>Komisji ds. lokali w zasobie Poznańskiego Towarzystwa Budownictwa Społecznego sp. z o.o., oddanych do dyspozycji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054F0" w:rsidP="006054F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054F0">
        <w:rPr>
          <w:color w:val="000000"/>
          <w:sz w:val="24"/>
        </w:rPr>
        <w:t xml:space="preserve">Na podstawie </w:t>
      </w:r>
      <w:r w:rsidRPr="006054F0">
        <w:rPr>
          <w:color w:val="000000"/>
          <w:sz w:val="24"/>
          <w:szCs w:val="24"/>
        </w:rPr>
        <w:t>art. 30 ust. 1 ustawy z dnia 8 marca 1990 r. o samorządzie gminnym (j.t. Dz. U. z 2018 r. poz. 994 ze zmianami) oraz § 6 ust. 3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</w:t>
      </w:r>
      <w:r w:rsidRPr="006054F0">
        <w:rPr>
          <w:color w:val="000000"/>
          <w:sz w:val="24"/>
        </w:rPr>
        <w:t xml:space="preserve"> zarządza się, co następuje:</w:t>
      </w:r>
    </w:p>
    <w:p w:rsidR="006054F0" w:rsidRDefault="006054F0" w:rsidP="006054F0">
      <w:pPr>
        <w:spacing w:line="360" w:lineRule="auto"/>
        <w:jc w:val="both"/>
        <w:rPr>
          <w:sz w:val="24"/>
        </w:rPr>
      </w:pPr>
    </w:p>
    <w:p w:rsidR="006054F0" w:rsidRDefault="006054F0" w:rsidP="006054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054F0" w:rsidRDefault="006054F0" w:rsidP="006054F0">
      <w:pPr>
        <w:keepNext/>
        <w:spacing w:line="360" w:lineRule="auto"/>
        <w:rPr>
          <w:color w:val="000000"/>
          <w:sz w:val="24"/>
        </w:rPr>
      </w:pP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054F0">
        <w:rPr>
          <w:color w:val="000000"/>
          <w:sz w:val="24"/>
          <w:szCs w:val="24"/>
        </w:rPr>
        <w:t xml:space="preserve">1. Ustala się, że w skład Komisji ds. </w:t>
      </w:r>
      <w:r w:rsidRPr="006054F0">
        <w:rPr>
          <w:color w:val="000000"/>
          <w:sz w:val="24"/>
        </w:rPr>
        <w:t>lokali w zasobie Poznańskiego Towarzystwa Budownictwa Społecznego sp. z o.o., oddanych do dyspozycji Miasta Poznania</w:t>
      </w:r>
      <w:r w:rsidRPr="006054F0">
        <w:rPr>
          <w:color w:val="000000"/>
          <w:sz w:val="24"/>
          <w:szCs w:val="24"/>
        </w:rPr>
        <w:t>, wchodzić będą osoby wybrane spośród kandydatów zgłoszonych przez następujące jednostki: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1) Przewodniczącego Rady Miasta Poznania (1-3 kandydatów);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2) Dyrektora Biura Spraw Lokalowych (1 kandydat);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3) Prezesa Zarządu Poznańskiego Towarzystwa Budownictwa Społecznego sp. z o.o. (1 kandydat);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4) Dyrektora Wydziału Zdrowia i Spraw Społecznych (1 kandydat);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5) Prezesa Zarządu Komunalnych Zasobów Lokalowych Sp. z o.o. (1 kandydat);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6) Przewodniczącego Miejskiej Rady Seniorów (1 kandydat);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oraz Dyrektor Biura Spraw Lokalowych.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2. Kadencja Komisji biegnie od dnia wejścia w życie zarządzenia Prezydenta Miasta Poznania o ustaleniu składu osobowego Komisji do dnia upływu okresu kadencji Rady Miasta Poznania, w czasie którego zarządzenie zostało wydane.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lastRenderedPageBreak/>
        <w:t>3. W skład Komisji wchodzi od 5 do 9 członków.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4. Funkcję Przewodniczącego Komisji pełni Dyrektor Biura Spraw Lokalowych. W</w:t>
      </w:r>
      <w:r w:rsidR="000B46A7">
        <w:rPr>
          <w:color w:val="000000"/>
          <w:sz w:val="24"/>
          <w:szCs w:val="24"/>
        </w:rPr>
        <w:t> </w:t>
      </w:r>
      <w:r w:rsidRPr="006054F0">
        <w:rPr>
          <w:color w:val="000000"/>
          <w:sz w:val="24"/>
          <w:szCs w:val="24"/>
        </w:rPr>
        <w:t>przypadku jego nieobecności funkcję Przewodniczącego pełni w zastępstwie członek Komisji wyznaczony przez Dyrektora Biura Spraw Lokalowych.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5. W przypadku odwołania członka Komisji z ważnych przyczyn, przed upływem kadencji ww. Komisji, jednostka, która dokonała jego zgłoszenia, wskazuje nowego kandydata na członka Komisji. Skład Komisji zostanie uzupełniony w trybie powoływania jej składu.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6. Kadencja członka Komisji powołanego w sposób, o którym mowa w ust. 5, upływa z</w:t>
      </w:r>
      <w:r w:rsidR="000B46A7">
        <w:rPr>
          <w:color w:val="000000"/>
          <w:sz w:val="24"/>
          <w:szCs w:val="24"/>
        </w:rPr>
        <w:t> </w:t>
      </w:r>
      <w:r w:rsidRPr="006054F0">
        <w:rPr>
          <w:color w:val="000000"/>
          <w:sz w:val="24"/>
          <w:szCs w:val="24"/>
        </w:rPr>
        <w:t>końcem kadencji Komisji.</w:t>
      </w:r>
    </w:p>
    <w:p w:rsidR="006054F0" w:rsidRDefault="006054F0" w:rsidP="006054F0">
      <w:pPr>
        <w:spacing w:line="360" w:lineRule="auto"/>
        <w:jc w:val="both"/>
        <w:rPr>
          <w:color w:val="000000"/>
          <w:sz w:val="24"/>
        </w:rPr>
      </w:pPr>
    </w:p>
    <w:p w:rsidR="006054F0" w:rsidRDefault="006054F0" w:rsidP="006054F0">
      <w:pPr>
        <w:spacing w:line="360" w:lineRule="auto"/>
        <w:jc w:val="both"/>
        <w:rPr>
          <w:color w:val="000000"/>
          <w:sz w:val="24"/>
        </w:rPr>
      </w:pPr>
    </w:p>
    <w:p w:rsidR="006054F0" w:rsidRDefault="006054F0" w:rsidP="006054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054F0" w:rsidRDefault="006054F0" w:rsidP="006054F0">
      <w:pPr>
        <w:keepNext/>
        <w:spacing w:line="360" w:lineRule="auto"/>
        <w:rPr>
          <w:color w:val="000000"/>
          <w:sz w:val="24"/>
        </w:rPr>
      </w:pP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054F0">
        <w:rPr>
          <w:color w:val="000000"/>
          <w:sz w:val="24"/>
          <w:szCs w:val="24"/>
        </w:rPr>
        <w:t>1. Zadaniem Komisji jest: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1) opiniowanie wniosków osób ubiegających się o zawarcie umowy najmu lokalu z</w:t>
      </w:r>
      <w:r w:rsidR="000B46A7">
        <w:rPr>
          <w:color w:val="000000"/>
          <w:sz w:val="24"/>
          <w:szCs w:val="24"/>
        </w:rPr>
        <w:t> </w:t>
      </w:r>
      <w:r w:rsidRPr="006054F0">
        <w:rPr>
          <w:color w:val="000000"/>
          <w:sz w:val="24"/>
          <w:szCs w:val="24"/>
        </w:rPr>
        <w:t>zasobu Poznańskiego Towarzystwa Budownictwa Społecznego sp. z o.o., w którym Miasto Poznań pokrywa partycypację w kosztach budowy lub zawarło odrębne porozumienia;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2) opiniowanie zastrzeżeń do projektu listy uprawnionych do zawarcia umowy najmu lokalu z zasobu Poznańskiego Towarzystwa Budownictwa Społecznego sp. z o.o., w</w:t>
      </w:r>
      <w:r w:rsidR="000B46A7">
        <w:rPr>
          <w:color w:val="000000"/>
          <w:sz w:val="24"/>
          <w:szCs w:val="24"/>
        </w:rPr>
        <w:t> </w:t>
      </w:r>
      <w:r w:rsidRPr="006054F0">
        <w:rPr>
          <w:color w:val="000000"/>
          <w:sz w:val="24"/>
          <w:szCs w:val="24"/>
        </w:rPr>
        <w:t>którym Miasto Poznań pokrywa partycypację w kosztach budowy lub zawarło odrębne porozumienia.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2. Członkowie Komisji przy wykonywaniu zadań określonych w ust. 1 zobowiązani są kierować się w szczególności przepisami: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1) uchwały Nr XXX/443/VII/2016 Rady Miasta Poznania z dnia 7 czerwca 2016 r. w</w:t>
      </w:r>
      <w:r w:rsidR="000B46A7">
        <w:rPr>
          <w:color w:val="000000"/>
          <w:sz w:val="24"/>
          <w:szCs w:val="24"/>
        </w:rPr>
        <w:t> </w:t>
      </w:r>
      <w:r w:rsidRPr="006054F0">
        <w:rPr>
          <w:color w:val="000000"/>
          <w:sz w:val="24"/>
          <w:szCs w:val="24"/>
        </w:rPr>
        <w:t>sprawie zasad wynajmowania lokali wchodzących w skład mieszkaniowego zasobu Miasta Poznania (Dz. Urz. Woj. Wlkp. z 2016 r. poz. 3839 ze zmianami);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2) ustawy o ochronie danych osobowych z dnia 10 maja 2018 r. (Dz. U. z 2018 r. poz. 1000 ze zmianami) oraz rozporządzenia Parlamentu Europejskiego i Rady (UE) 2016/679 z dnia 27 kwietnia 2016 r. w sprawie ochrony osób fizycznych w związku z</w:t>
      </w:r>
      <w:r w:rsidR="000B46A7">
        <w:rPr>
          <w:color w:val="000000"/>
          <w:sz w:val="24"/>
          <w:szCs w:val="24"/>
        </w:rPr>
        <w:t> </w:t>
      </w:r>
      <w:r w:rsidRPr="006054F0">
        <w:rPr>
          <w:color w:val="000000"/>
          <w:sz w:val="24"/>
          <w:szCs w:val="24"/>
        </w:rPr>
        <w:t>przetwarzaniem danych osobowych i w sprawie swobodnego przepływu takich danych oraz uchylenia dyrektywy 95/46/WE;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3) zarządzenia Nr 122/2019/P Prezydenta Miasta Poznania z dnia 21 lutego 2019 r. w</w:t>
      </w:r>
      <w:r w:rsidR="000B46A7">
        <w:rPr>
          <w:color w:val="000000"/>
          <w:sz w:val="24"/>
          <w:szCs w:val="24"/>
        </w:rPr>
        <w:t> </w:t>
      </w:r>
      <w:r w:rsidRPr="006054F0">
        <w:rPr>
          <w:color w:val="000000"/>
          <w:sz w:val="24"/>
          <w:szCs w:val="24"/>
        </w:rPr>
        <w:t xml:space="preserve">sprawie lokali mieszkalnych z zasobu Poznańskiego Towarzystwa Budownictwa </w:t>
      </w:r>
      <w:r w:rsidRPr="006054F0">
        <w:rPr>
          <w:color w:val="000000"/>
          <w:sz w:val="24"/>
          <w:szCs w:val="24"/>
        </w:rPr>
        <w:lastRenderedPageBreak/>
        <w:t>Społecznego sp. z o.o., w sprawie których Miasto Poznań zawiera umowy dotyczące partycypacji w kosztach budowy lub zawarło odrębne porozumienia;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4) niniejszego zarządzenia.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3. Do zadań Przewodniczącego Komisji należy: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1) zwoływanie posiedzeń Komisji w miarę potrzeb;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2) przewodniczenie obradom Komisji;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3) występowanie do Prezydenta Miasta Poznania z wnioskiem o uzupełnienie lub zmianę składu Komisji;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4) wyznaczenie protokolanta.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4. Opiniowanie wniosków osób ubiegających się o zawarcie umowy najmu lokalu z zasobu Poznańskiego Towarzystwa Budownictwa Społecznego sp. z o.o., w którym Miasto Poznań pokrywa partycypację w kosztach budowy lub zawarło odrębne porozumienia, lub opiniowanie zastrzeżeń do projektu listy uprawnionych do zawarcia umowy najmu lokalu z zasobu Poznańskiego Towarzystwa Budownictwa Społecznego sp. z o.o., w którym Miasto Poznań pokrywa partycypację w kosztach budowy lub zawarło odrębne porozumienia, następuje przy udziale co najmniej połowy składu osobowego Komisji, zwykłą większością głosów.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5. Z każdego posiedzenia Komisji sporządzany jest protokół, który winien zawierać: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1) datę i przedmiot posiedzenia;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2) listę członków Komisji obecnych na posiedzeniu;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3) przebieg posiedzenia wraz z przyjętymi ustaleniami;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4) podpisy wszystkich członków Komisji obecnych na posiedzeniu oraz protokolanta.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6. Przewodniczący Komisji zobowiązany jest do:</w:t>
      </w:r>
    </w:p>
    <w:p w:rsidR="006054F0" w:rsidRPr="006054F0" w:rsidRDefault="006054F0" w:rsidP="006054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1) przeprowadzania szkoleń członków Komisji i zaznajomienia ich z niezbędnymi przepisami prawnymi;</w:t>
      </w:r>
    </w:p>
    <w:p w:rsidR="006054F0" w:rsidRDefault="006054F0" w:rsidP="006054F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4F0">
        <w:rPr>
          <w:color w:val="000000"/>
          <w:sz w:val="24"/>
          <w:szCs w:val="24"/>
        </w:rPr>
        <w:t>2) zapewnienia obsługi administracyjno-biurowej oraz pomocy w bieżącej pracy Komisji.</w:t>
      </w:r>
    </w:p>
    <w:p w:rsidR="006054F0" w:rsidRDefault="006054F0" w:rsidP="006054F0">
      <w:pPr>
        <w:spacing w:line="360" w:lineRule="auto"/>
        <w:jc w:val="both"/>
        <w:rPr>
          <w:color w:val="000000"/>
          <w:sz w:val="24"/>
        </w:rPr>
      </w:pPr>
    </w:p>
    <w:p w:rsidR="006054F0" w:rsidRDefault="006054F0" w:rsidP="006054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054F0" w:rsidRDefault="006054F0" w:rsidP="006054F0">
      <w:pPr>
        <w:keepNext/>
        <w:spacing w:line="360" w:lineRule="auto"/>
        <w:rPr>
          <w:color w:val="000000"/>
          <w:sz w:val="24"/>
        </w:rPr>
      </w:pPr>
    </w:p>
    <w:p w:rsidR="006054F0" w:rsidRDefault="006054F0" w:rsidP="006054F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054F0">
        <w:rPr>
          <w:color w:val="000000"/>
          <w:sz w:val="24"/>
          <w:szCs w:val="24"/>
        </w:rPr>
        <w:t>Traci moc zarządzenie Nr 528/2018/P Prezydenta Miasta Poznania z dnia 19 lipca 2018 r. w</w:t>
      </w:r>
      <w:r w:rsidR="000B46A7">
        <w:rPr>
          <w:color w:val="000000"/>
          <w:sz w:val="24"/>
          <w:szCs w:val="24"/>
        </w:rPr>
        <w:t> </w:t>
      </w:r>
      <w:r w:rsidRPr="006054F0">
        <w:rPr>
          <w:color w:val="000000"/>
          <w:sz w:val="24"/>
          <w:szCs w:val="24"/>
        </w:rPr>
        <w:t>sprawie</w:t>
      </w:r>
      <w:r w:rsidRPr="006054F0">
        <w:rPr>
          <w:i/>
          <w:iCs/>
          <w:color w:val="000000"/>
          <w:sz w:val="24"/>
          <w:szCs w:val="24"/>
        </w:rPr>
        <w:t xml:space="preserve"> </w:t>
      </w:r>
      <w:r w:rsidRPr="006054F0">
        <w:rPr>
          <w:color w:val="000000"/>
          <w:sz w:val="24"/>
          <w:szCs w:val="24"/>
        </w:rPr>
        <w:t>Komisji ds. Opiniowania Listy, zmienione zarządzeniem Nr 823/2018/P Prezydenta Miasta Poznania z dnia 16 listopada 2018 r.</w:t>
      </w:r>
    </w:p>
    <w:p w:rsidR="006054F0" w:rsidRDefault="006054F0" w:rsidP="006054F0">
      <w:pPr>
        <w:spacing w:line="360" w:lineRule="auto"/>
        <w:jc w:val="both"/>
        <w:rPr>
          <w:color w:val="000000"/>
          <w:sz w:val="24"/>
        </w:rPr>
      </w:pPr>
    </w:p>
    <w:p w:rsidR="006054F0" w:rsidRDefault="006054F0" w:rsidP="006054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6054F0" w:rsidRDefault="006054F0" w:rsidP="006054F0">
      <w:pPr>
        <w:keepNext/>
        <w:spacing w:line="360" w:lineRule="auto"/>
        <w:rPr>
          <w:color w:val="000000"/>
          <w:sz w:val="24"/>
        </w:rPr>
      </w:pPr>
    </w:p>
    <w:p w:rsidR="006054F0" w:rsidRDefault="006054F0" w:rsidP="006054F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054F0">
        <w:rPr>
          <w:color w:val="000000"/>
          <w:sz w:val="24"/>
          <w:szCs w:val="24"/>
        </w:rPr>
        <w:t>Wykonanie zarządzenia powierza się Dyrektorowi Biura Spraw Lokalowych.</w:t>
      </w:r>
    </w:p>
    <w:p w:rsidR="006054F0" w:rsidRDefault="006054F0" w:rsidP="006054F0">
      <w:pPr>
        <w:spacing w:line="360" w:lineRule="auto"/>
        <w:jc w:val="both"/>
        <w:rPr>
          <w:color w:val="000000"/>
          <w:sz w:val="24"/>
        </w:rPr>
      </w:pPr>
    </w:p>
    <w:p w:rsidR="006054F0" w:rsidRDefault="006054F0" w:rsidP="006054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054F0" w:rsidRDefault="006054F0" w:rsidP="006054F0">
      <w:pPr>
        <w:keepNext/>
        <w:spacing w:line="360" w:lineRule="auto"/>
        <w:rPr>
          <w:color w:val="000000"/>
          <w:sz w:val="24"/>
        </w:rPr>
      </w:pPr>
    </w:p>
    <w:p w:rsidR="006054F0" w:rsidRDefault="006054F0" w:rsidP="006054F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054F0">
        <w:rPr>
          <w:color w:val="000000"/>
          <w:sz w:val="24"/>
          <w:szCs w:val="24"/>
        </w:rPr>
        <w:t>Zarządzenie wchodzi w życie z dniem podpisania.</w:t>
      </w:r>
    </w:p>
    <w:p w:rsidR="006054F0" w:rsidRDefault="006054F0" w:rsidP="006054F0">
      <w:pPr>
        <w:spacing w:line="360" w:lineRule="auto"/>
        <w:jc w:val="both"/>
        <w:rPr>
          <w:color w:val="000000"/>
          <w:sz w:val="24"/>
        </w:rPr>
      </w:pPr>
    </w:p>
    <w:p w:rsidR="006054F0" w:rsidRDefault="006054F0" w:rsidP="006054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054F0" w:rsidRDefault="006054F0" w:rsidP="006054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054F0" w:rsidRPr="006054F0" w:rsidRDefault="006054F0" w:rsidP="006054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054F0" w:rsidRPr="006054F0" w:rsidSect="006054F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F0" w:rsidRDefault="006054F0">
      <w:r>
        <w:separator/>
      </w:r>
    </w:p>
  </w:endnote>
  <w:endnote w:type="continuationSeparator" w:id="0">
    <w:p w:rsidR="006054F0" w:rsidRDefault="0060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F0" w:rsidRDefault="006054F0">
      <w:r>
        <w:separator/>
      </w:r>
    </w:p>
  </w:footnote>
  <w:footnote w:type="continuationSeparator" w:id="0">
    <w:p w:rsidR="006054F0" w:rsidRDefault="00605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19r."/>
    <w:docVar w:name="AktNr" w:val="290/2019/P"/>
    <w:docVar w:name="Sprawa" w:val="Komisji ds. lokali w zasobie Poznańskiego Towarzystwa Budownictwa Społecznego sp. z o.o., oddanych do dyspozycji Miasta Poznania."/>
  </w:docVars>
  <w:rsids>
    <w:rsidRoot w:val="006054F0"/>
    <w:rsid w:val="00072485"/>
    <w:rsid w:val="000B46A7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054F0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F0DC1-BBB4-4943-B6F3-760E6DC4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813</Words>
  <Characters>4916</Characters>
  <Application>Microsoft Office Word</Application>
  <DocSecurity>0</DocSecurity>
  <Lines>117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2019-03-22T12:17:00Z</dcterms:created>
  <dcterms:modified xsi:type="dcterms:W3CDTF">2019-03-22T12:17:00Z</dcterms:modified>
</cp:coreProperties>
</file>