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B1D4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B1D44">
              <w:rPr>
                <w:b/>
              </w:rPr>
              <w:fldChar w:fldCharType="separate"/>
            </w:r>
            <w:r w:rsidR="00DB1D44">
              <w:rPr>
                <w:b/>
              </w:rPr>
              <w:t>wykorzystania rekomendowanych przez Wydział Urbanistyki i Architektury oraz Miejską Pracownię Urbanistyczną propozycji standardów wskaźników parkingowych.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B1D44" w:rsidRDefault="00FA63B5" w:rsidP="00DB1D44">
      <w:pPr>
        <w:spacing w:line="360" w:lineRule="auto"/>
        <w:jc w:val="both"/>
      </w:pPr>
      <w:bookmarkStart w:id="2" w:name="z1"/>
      <w:bookmarkEnd w:id="2"/>
    </w:p>
    <w:p w:rsidR="00DB1D44" w:rsidRPr="00DB1D44" w:rsidRDefault="00DB1D44" w:rsidP="00DB1D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1D44">
        <w:rPr>
          <w:color w:val="000000"/>
        </w:rPr>
        <w:t>Minimalne wskaźniki parkingowe zostały zapisane dotychczas w następujących dokumentach strategicznych Miasta Poznania:</w:t>
      </w:r>
    </w:p>
    <w:p w:rsidR="00DB1D44" w:rsidRPr="00DB1D44" w:rsidRDefault="00DB1D44" w:rsidP="00DB1D44">
      <w:pPr>
        <w:tabs>
          <w:tab w:val="left" w:pos="7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DB1D44">
        <w:rPr>
          <w:color w:val="000000"/>
        </w:rPr>
        <w:t xml:space="preserve">1) Studium uwarunkowań i kierunków zagospodarowania przestrzennego miasta Poznania przyjętym uchwałą Nr XXXI/299/V/2008 Rady Miasta Poznania z dnia 18 stycznia 2008; </w:t>
      </w:r>
    </w:p>
    <w:p w:rsidR="00DB1D44" w:rsidRPr="00DB1D44" w:rsidRDefault="00DB1D44" w:rsidP="00DB1D44">
      <w:pPr>
        <w:tabs>
          <w:tab w:val="left" w:pos="7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DB1D44">
        <w:rPr>
          <w:color w:val="000000"/>
        </w:rPr>
        <w:t>2) Polityce Parkingowej Miasta Poznania przyjętej uchwałą Nr XXXVIII/409/V/2008 Rady Miasta Poznania z dnia 10 czerwca 2008 r.</w:t>
      </w:r>
    </w:p>
    <w:p w:rsidR="00DB1D44" w:rsidRPr="00DB1D44" w:rsidRDefault="00DB1D44" w:rsidP="00DB1D44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DB1D44">
        <w:rPr>
          <w:color w:val="000000"/>
        </w:rPr>
        <w:t>Zdając sobie sprawę z konieczności aktualizacji parametrów, jako często nieprzystających do aktualnych trendów, oraz nietypowych uwarunkowań przestrzennych, a także samych zapisów już prawie 10-letniej Polityki parkingowej Miasto Poznań (Wydział Transportu i</w:t>
      </w:r>
      <w:r w:rsidR="009E7132">
        <w:rPr>
          <w:color w:val="000000"/>
        </w:rPr>
        <w:t> </w:t>
      </w:r>
      <w:r w:rsidRPr="00DB1D44">
        <w:rPr>
          <w:color w:val="000000"/>
        </w:rPr>
        <w:t>Zieleni UMP) podjęło się prac nad stworzeniem dokumentu pn. SPÓJNA POLITYKA PARKINGOWA DLA OBSZARU FUNKCJONALNEGO AGLOMERACJI POZNAŃSKIEJ - SPPOFAP. Jednym z celów tego dokumentu było wypracowanie propozycji w zakresie standardów wskaźników parkingowych, poddanych m.in. konsultacjom mieszkańców, podmiotów prywatnych (np. deweloperzy, hotele), oraz podmiotów użyteczności publicznej (np. szpitale, urzędy, kina, teatry, obiekty handlowe). Projekt dokumentu wraz z propozycją nowych wskaźników parkingowych powstał w lipcu 2015 roku. Działania bieżące, prowadzone przez Wydział Urbanistyki i Architektury oraz Miejską Pracownię Urbanistyczną w Poznaniu, spowodowały konieczność stworzenia jednego wspólnego katalogu wskaźników parkingowych, które byłyby adekwatne do inwestycji rewitalizacyjnych, a jednocześnie uwzględniałyby wzrastający wskaźnik motoryzacji i</w:t>
      </w:r>
      <w:r w:rsidR="009E7132">
        <w:rPr>
          <w:color w:val="000000"/>
        </w:rPr>
        <w:t> </w:t>
      </w:r>
      <w:r w:rsidRPr="00DB1D44">
        <w:rPr>
          <w:color w:val="000000"/>
        </w:rPr>
        <w:t xml:space="preserve">konieczność zmiany zachowań mieszkańców miasta. Dodatkowo w celu lepszego kształtowania i egzekwowania zasad urbanistycznych uzupełniono dotychczasowy zestaw </w:t>
      </w:r>
      <w:r w:rsidRPr="00DB1D44">
        <w:rPr>
          <w:color w:val="000000"/>
        </w:rPr>
        <w:lastRenderedPageBreak/>
        <w:t>wskaźników parkingowych o wiele nowych funkcji/rodzajów obiektów. Ponadto w świetle nowych przepisów prawnych oraz dotychczasowych doświadczeń należało dokonać aktualizacji normy/jednostek odniesienia. Ostatecznie również na etapie prac stwierdzono, że aktualizacja standardów powinna uwzględnić przyjęty kierunek działań Miasta, czyli dążenie do zwiększenia udziału pieszych, rowerzystów oraz środków transportu zbiorowego w</w:t>
      </w:r>
      <w:r w:rsidR="009E7132">
        <w:rPr>
          <w:color w:val="000000"/>
        </w:rPr>
        <w:t> </w:t>
      </w:r>
      <w:r w:rsidRPr="00DB1D44">
        <w:rPr>
          <w:color w:val="000000"/>
        </w:rPr>
        <w:t>ogólnym podziale modalnym wykonywanych podróży. Został wyodrębniony obszar o</w:t>
      </w:r>
      <w:r w:rsidR="009E7132">
        <w:rPr>
          <w:color w:val="000000"/>
        </w:rPr>
        <w:t> </w:t>
      </w:r>
      <w:r w:rsidRPr="00DB1D44">
        <w:rPr>
          <w:color w:val="000000"/>
        </w:rPr>
        <w:t>dogodnym dostępie do transportu zbiorowego, co stanowi czynnik wpływający na możliwość obniżenia wskaźników parkingowych.</w:t>
      </w:r>
    </w:p>
    <w:p w:rsidR="00DB1D44" w:rsidRPr="00DB1D44" w:rsidRDefault="00DB1D44" w:rsidP="00DB1D44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DB1D44">
        <w:rPr>
          <w:color w:val="000000"/>
        </w:rPr>
        <w:t>Na podstawie wszystkich powyższych przesłanek WUA, MPU i WTiZ przygotowały nową tabelę wskaźników parkingowych w odniesieniu do kilkudziesięciu rodzajów obiektów, ustaliły jednostki odniesienia oraz określiły granice obszarów o wspólnych parametrach, pozwalających na nowe podejście podczas analizowania planowanych inwestycji na terenie miasta.</w:t>
      </w:r>
    </w:p>
    <w:p w:rsidR="00DB1D44" w:rsidRPr="00DB1D44" w:rsidRDefault="00DB1D44" w:rsidP="00DB1D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1D44">
        <w:rPr>
          <w:color w:val="000000"/>
        </w:rPr>
        <w:t xml:space="preserve">Propozycja nowych wskaźników parkingowych, wypracowana przez struktury UMP, bazuje również na szczególnych uwarunkowaniach oraz dotychczasowych doświadczeniach, jakie miały miejsce podczas wydawania warunków zabudowy i zagospodarowania terenu, a także tworzenia zapisów mpzp. </w:t>
      </w:r>
    </w:p>
    <w:p w:rsidR="00DB1D44" w:rsidRPr="00DB1D44" w:rsidRDefault="00DB1D44" w:rsidP="00DB1D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B1D44" w:rsidRPr="00DB1D44" w:rsidRDefault="00DB1D44" w:rsidP="00DB1D4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DB1D44">
        <w:rPr>
          <w:color w:val="000000"/>
        </w:rPr>
        <w:t xml:space="preserve">W toku prac podjęto również decyzję o konieczności zdefiniowania okoliczności stanowiących podstawę do określenia wskaźników parkingowych zgodnie z indywidualnie opracowaną dla obszaru analizą parkingową. </w:t>
      </w:r>
    </w:p>
    <w:p w:rsidR="00DB1D44" w:rsidRPr="00DB1D44" w:rsidRDefault="00DB1D44" w:rsidP="00DB1D4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DB1D44">
        <w:rPr>
          <w:color w:val="000000"/>
        </w:rPr>
        <w:t>Uzasadnienia dla zaproponowanych nowych wartości wskaźników parkingowych: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553"/>
        <w:gridCol w:w="2107"/>
        <w:gridCol w:w="1239"/>
        <w:gridCol w:w="5399"/>
      </w:tblGrid>
      <w:tr w:rsidR="00DB1D44" w:rsidRPr="00DB1D44" w:rsidTr="00DB1D44">
        <w:tc>
          <w:tcPr>
            <w:tcW w:w="164" w:type="pct"/>
            <w:shd w:val="clear" w:color="auto" w:fill="auto"/>
            <w:vAlign w:val="center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Lp.</w:t>
            </w:r>
          </w:p>
        </w:tc>
        <w:tc>
          <w:tcPr>
            <w:tcW w:w="872" w:type="pct"/>
            <w:shd w:val="clear" w:color="auto" w:fill="auto"/>
            <w:vAlign w:val="center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Rodzaj obiektu</w:t>
            </w:r>
          </w:p>
        </w:tc>
        <w:tc>
          <w:tcPr>
            <w:tcW w:w="436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 xml:space="preserve">Pozycja w tabeli nr 1 załącznika </w:t>
            </w:r>
          </w:p>
        </w:tc>
        <w:tc>
          <w:tcPr>
            <w:tcW w:w="3528" w:type="pct"/>
            <w:shd w:val="clear" w:color="auto" w:fill="auto"/>
            <w:vAlign w:val="center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Uzasadnienie</w:t>
            </w:r>
          </w:p>
        </w:tc>
      </w:tr>
      <w:tr w:rsidR="00DB1D44" w:rsidRPr="00DB1D44" w:rsidTr="00DB1D44">
        <w:tc>
          <w:tcPr>
            <w:tcW w:w="5000" w:type="pct"/>
            <w:gridSpan w:val="4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Mieszkalnictwo, obiekty zamieszkania zbiorowego</w:t>
            </w:r>
          </w:p>
        </w:tc>
      </w:tr>
      <w:tr w:rsidR="00DB1D44" w:rsidRPr="00DB1D44" w:rsidTr="00DB1D44">
        <w:tc>
          <w:tcPr>
            <w:tcW w:w="164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1</w:t>
            </w:r>
          </w:p>
        </w:tc>
        <w:tc>
          <w:tcPr>
            <w:tcW w:w="872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ind w:left="94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 xml:space="preserve">- mieszkalnictwo   jednorodzinne 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 xml:space="preserve"> - zabudowa zagrodowa </w:t>
            </w:r>
          </w:p>
        </w:tc>
        <w:tc>
          <w:tcPr>
            <w:tcW w:w="436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1</w:t>
            </w:r>
          </w:p>
        </w:tc>
        <w:tc>
          <w:tcPr>
            <w:tcW w:w="3528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Doprecyzowano liczbę miejsc parkingowych (m.p.) w odniesieniu do lokalu mieszkalnego.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Uwzględniono uwarunkowania wynikające ze zmieniających się przepisów wykonawczych do Prawa budowlanego, które określają zasady lokalizacji stanowisk postojowych.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 xml:space="preserve">Po ostatniej zmianie przepisów zabudowa mieszkaniowa jednorodzinna uzyskała pewne udogodnienia (w zakresie lokalizacji m.p. względem granic), jednak z uwagi na częstotliwość </w:t>
            </w:r>
            <w:r w:rsidRPr="00DB1D44">
              <w:rPr>
                <w:color w:val="000000"/>
              </w:rPr>
              <w:lastRenderedPageBreak/>
              <w:t>wprowadzonych zmian za uprawnione uznano podtrzymanie przelicznika na lokal.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Nie ograniczono przy tym liczby miejsc postojowych na lokal.</w:t>
            </w:r>
          </w:p>
        </w:tc>
      </w:tr>
      <w:tr w:rsidR="00DB1D44" w:rsidRPr="00DB1D44" w:rsidTr="00DB1D44">
        <w:tc>
          <w:tcPr>
            <w:tcW w:w="164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lastRenderedPageBreak/>
              <w:t>2</w:t>
            </w:r>
          </w:p>
        </w:tc>
        <w:tc>
          <w:tcPr>
            <w:tcW w:w="872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ind w:left="94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- mieszkalnictwo wielorodzinne</w:t>
            </w:r>
          </w:p>
        </w:tc>
        <w:tc>
          <w:tcPr>
            <w:tcW w:w="436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2</w:t>
            </w:r>
          </w:p>
        </w:tc>
        <w:tc>
          <w:tcPr>
            <w:tcW w:w="3528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 xml:space="preserve">Wprowadzono strefę dogodnego dostępu do transportu zbiorowego („TZ”), która umożliwia obniżenie wskaźnika m.p. Ponadto ograniczono maksymalną liczbę m.p. wyłącznie na terenie funkcjonalnego śródmieścia.  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Wskazano pewne preferencje dla lokalizacji intensywnej zabudowy mieszkaniowej w strefie dogodnego dostępu do „TZ” i konieczność ograniczenia  liczby samochodów w  strefie funkcjonalnego śródmieścia, szczególnie obciążonej ruchem samochodowym.</w:t>
            </w:r>
          </w:p>
        </w:tc>
      </w:tr>
      <w:tr w:rsidR="00DB1D44" w:rsidRPr="00DB1D44" w:rsidTr="00DB1D44">
        <w:tc>
          <w:tcPr>
            <w:tcW w:w="164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3</w:t>
            </w:r>
          </w:p>
        </w:tc>
        <w:tc>
          <w:tcPr>
            <w:tcW w:w="872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- hotele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- domy studenckie</w:t>
            </w:r>
          </w:p>
        </w:tc>
        <w:tc>
          <w:tcPr>
            <w:tcW w:w="436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3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4</w:t>
            </w:r>
          </w:p>
        </w:tc>
        <w:tc>
          <w:tcPr>
            <w:tcW w:w="3528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Obniżony wskaźnik dla hoteli umożliwia elastyczne kształtowanie ilości m.p. w zależności od standardu hotelu. Uwzględniona okoliczność - hotele w dużej mierze bazują na transporcie zbiorowym i taksówkach.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Dostrzeżono duży problem z miejscami postojowymi dla akademików. (W przypadku istniejących obiektów – są one niewystarczające dla potrzeb studentów).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 xml:space="preserve">Za preferowane rozwiązanie uznano lokalizację akademików z dogodnym dostępem do transportu zbiorowego i obsługę obiektów możliwie małą liczbą samochodów osobowych. 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Odrębną kwestię stanowi monitorowanie poprawności parkowania  w otoczeniu akademików.</w:t>
            </w:r>
          </w:p>
        </w:tc>
      </w:tr>
      <w:tr w:rsidR="00DB1D44" w:rsidRPr="00DB1D44" w:rsidTr="00DB1D44">
        <w:tc>
          <w:tcPr>
            <w:tcW w:w="5000" w:type="pct"/>
            <w:gridSpan w:val="4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Usługi, handel</w:t>
            </w:r>
          </w:p>
        </w:tc>
      </w:tr>
      <w:tr w:rsidR="00DB1D44" w:rsidRPr="00DB1D44" w:rsidTr="00DB1D44">
        <w:tc>
          <w:tcPr>
            <w:tcW w:w="164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4</w:t>
            </w:r>
          </w:p>
        </w:tc>
        <w:tc>
          <w:tcPr>
            <w:tcW w:w="872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ind w:left="94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- biura, obiekty administracji publicznej, banki</w:t>
            </w:r>
          </w:p>
        </w:tc>
        <w:tc>
          <w:tcPr>
            <w:tcW w:w="436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5</w:t>
            </w:r>
          </w:p>
        </w:tc>
        <w:tc>
          <w:tcPr>
            <w:tcW w:w="3528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Określono wspólną normę dla podmiotów publicznych i prywatnych, bez określenia górnej granicy ze względu na różnorodną specyfikę obiektów.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 xml:space="preserve">Doprecyzowano pojęcie powierzchni obiektu </w:t>
            </w:r>
            <w:r w:rsidRPr="00DB1D44">
              <w:rPr>
                <w:color w:val="000000"/>
              </w:rPr>
              <w:br/>
              <w:t>w odniesieniu do której należy określić liczbę m.p.</w:t>
            </w:r>
          </w:p>
        </w:tc>
      </w:tr>
      <w:tr w:rsidR="00DB1D44" w:rsidRPr="00DB1D44" w:rsidTr="00DB1D44">
        <w:tc>
          <w:tcPr>
            <w:tcW w:w="164" w:type="pct"/>
            <w:vMerge w:val="restar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5</w:t>
            </w:r>
          </w:p>
        </w:tc>
        <w:tc>
          <w:tcPr>
            <w:tcW w:w="872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ind w:left="94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- obiekty o powierzchni do 100 m</w:t>
            </w:r>
            <w:r w:rsidRPr="00DB1D44">
              <w:rPr>
                <w:color w:val="000000"/>
                <w:vertAlign w:val="superscript"/>
              </w:rPr>
              <w:t>2</w:t>
            </w:r>
            <w:r w:rsidRPr="00DB1D44">
              <w:rPr>
                <w:color w:val="000000"/>
              </w:rPr>
              <w:t xml:space="preserve"> mieszczące drobne usługi, rzemiosło, handel lub gastronomię;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94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- obiekty gastronomiczne o powierzchni większej niż 100 m</w:t>
            </w:r>
            <w:r w:rsidRPr="00DB1D44">
              <w:rPr>
                <w:color w:val="000000"/>
                <w:vertAlign w:val="superscript"/>
              </w:rPr>
              <w:t>2</w:t>
            </w:r>
            <w:r w:rsidRPr="00DB1D44">
              <w:rPr>
                <w:color w:val="000000"/>
              </w:rPr>
              <w:t>;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94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94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94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94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94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94"/>
              <w:jc w:val="center"/>
              <w:rPr>
                <w:color w:val="000000"/>
              </w:rPr>
            </w:pPr>
          </w:p>
        </w:tc>
        <w:tc>
          <w:tcPr>
            <w:tcW w:w="436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lastRenderedPageBreak/>
              <w:t>6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7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28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Wyodrębniono kilka grup obiektów usługowych ze względu na ich wielkość i sposób oddziaływania.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Dla funkcji o lokalnym oddziaływaniu (w strefie dojścia pieszego) zdecydowanie ograniczono wymogi parkingowe.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 xml:space="preserve">Drobna działalność usługowa i handlowa, szczególnie </w:t>
            </w:r>
            <w:r w:rsidRPr="00DB1D44">
              <w:rPr>
                <w:color w:val="000000"/>
              </w:rPr>
              <w:br/>
              <w:t>w strefie funkcjonalnego śródmieścia, uzyskała preferencje; przeważnie nie posiada ona i nie potrzebuje indywidualnych miejsc parkingowych. Klienci dojeżdżający samochodami osobowymi korzystają z miejsc ogólnodostępnych.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 xml:space="preserve">Doprecyzowano pojęcie powierzchni obiektu </w:t>
            </w:r>
            <w:r w:rsidRPr="00DB1D44">
              <w:rPr>
                <w:color w:val="000000"/>
              </w:rPr>
              <w:br/>
            </w:r>
            <w:r w:rsidRPr="00DB1D44">
              <w:rPr>
                <w:color w:val="000000"/>
              </w:rPr>
              <w:lastRenderedPageBreak/>
              <w:t>w odniesieniu do której należy określić liczbę m.p.</w:t>
            </w:r>
          </w:p>
        </w:tc>
      </w:tr>
      <w:tr w:rsidR="00DB1D44" w:rsidRPr="00DB1D44" w:rsidTr="00DB1D44">
        <w:tc>
          <w:tcPr>
            <w:tcW w:w="164" w:type="pct"/>
            <w:vMerge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ind w:left="94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94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- pozostałe usługi</w:t>
            </w:r>
          </w:p>
        </w:tc>
        <w:tc>
          <w:tcPr>
            <w:tcW w:w="436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12</w:t>
            </w:r>
          </w:p>
        </w:tc>
        <w:tc>
          <w:tcPr>
            <w:tcW w:w="3528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Kategoria ta stanowi wypełnienie dla wszelkich obiektów usługowych, które nie znalazły się w wykazie innych „imiennych usług”, lub których kwalifikacja może budzić wątpliwości. Ustalono wskaźniki parkingowe na poziomie zbieżnym z obiektami biurowymi.</w:t>
            </w:r>
          </w:p>
        </w:tc>
      </w:tr>
      <w:tr w:rsidR="00DB1D44" w:rsidRPr="00DB1D44" w:rsidTr="00DB1D44">
        <w:tc>
          <w:tcPr>
            <w:tcW w:w="164" w:type="pct"/>
            <w:vMerge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72" w:type="pct"/>
            <w:shd w:val="clear" w:color="auto" w:fill="auto"/>
          </w:tcPr>
          <w:p w:rsidR="00DB1D44" w:rsidRPr="00DB1D44" w:rsidRDefault="00DB1D44" w:rsidP="00DB1D44">
            <w:pPr>
              <w:tabs>
                <w:tab w:val="left" w:pos="-1260"/>
              </w:tabs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 xml:space="preserve">- obiekty handlowe </w:t>
            </w:r>
            <w:r w:rsidRPr="00DB1D44">
              <w:rPr>
                <w:color w:val="000000"/>
              </w:rPr>
              <w:br/>
              <w:t>o powierzchni sprzedaży nie większej niż 2000 m</w:t>
            </w:r>
            <w:r w:rsidRPr="00DB1D44">
              <w:rPr>
                <w:color w:val="000000"/>
                <w:vertAlign w:val="superscript"/>
              </w:rPr>
              <w:t>2</w:t>
            </w:r>
            <w:r w:rsidRPr="00DB1D44">
              <w:rPr>
                <w:color w:val="000000"/>
              </w:rPr>
              <w:t xml:space="preserve">, (z wyłączeniem obiektów o powierzchni do </w:t>
            </w:r>
          </w:p>
          <w:p w:rsidR="00DB1D44" w:rsidRPr="00DB1D44" w:rsidRDefault="00DB1D44" w:rsidP="00DB1D44">
            <w:pPr>
              <w:tabs>
                <w:tab w:val="left" w:pos="-1260"/>
              </w:tabs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100 m</w:t>
            </w:r>
            <w:r w:rsidRPr="00DB1D44">
              <w:rPr>
                <w:color w:val="000000"/>
                <w:vertAlign w:val="superscript"/>
              </w:rPr>
              <w:t>2</w:t>
            </w:r>
            <w:r w:rsidRPr="00DB1D44">
              <w:rPr>
                <w:color w:val="000000"/>
              </w:rPr>
              <w:t>);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94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- obiekty handlowe</w:t>
            </w:r>
            <w:r w:rsidRPr="00DB1D44">
              <w:rPr>
                <w:color w:val="000000"/>
              </w:rPr>
              <w:br/>
              <w:t>o powierzchni sprzedaży powyżej 2000 m</w:t>
            </w:r>
            <w:r w:rsidRPr="00DB1D44">
              <w:rPr>
                <w:color w:val="000000"/>
                <w:vertAlign w:val="superscript"/>
              </w:rPr>
              <w:t>2</w:t>
            </w:r>
            <w:r w:rsidRPr="00DB1D44">
              <w:rPr>
                <w:color w:val="000000"/>
              </w:rPr>
              <w:t>;</w:t>
            </w:r>
          </w:p>
        </w:tc>
        <w:tc>
          <w:tcPr>
            <w:tcW w:w="436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8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9</w:t>
            </w:r>
          </w:p>
        </w:tc>
        <w:tc>
          <w:tcPr>
            <w:tcW w:w="3528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Wyodrębniono grupę średniego handlu, dla której wprowadzono niższe wymogi wynikające z dogodnego dostępu do TZ. Gęstość obiektów tego typu sprawia, że są często wykorzystywane do codziennych zakupów, które nie muszą wymagać transportu towarów samochodem.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Sieci handlowe często opierają się na własnych warunkach gwarantujących im konkurencyjność marki.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Doprecyzowano pojęcie powierzchni obiektu, w odniesieniu do której należy określić liczbę m.p.</w:t>
            </w:r>
          </w:p>
        </w:tc>
      </w:tr>
      <w:tr w:rsidR="00DB1D44" w:rsidRPr="00DB1D44" w:rsidTr="00DB1D44">
        <w:tc>
          <w:tcPr>
            <w:tcW w:w="164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6</w:t>
            </w:r>
          </w:p>
        </w:tc>
        <w:tc>
          <w:tcPr>
            <w:tcW w:w="872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targowiska, hale targowe</w:t>
            </w:r>
          </w:p>
        </w:tc>
        <w:tc>
          <w:tcPr>
            <w:tcW w:w="436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10</w:t>
            </w:r>
          </w:p>
        </w:tc>
        <w:tc>
          <w:tcPr>
            <w:tcW w:w="3528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Istniejące targowiska w strefie funkcjonalnego śródmieścia bazują na ogólnodostępnych miejscach parkingowych. Korzystają z miejsc postojowych lokalizowanych w przyległych pasach drogowych, ale nie na zasadach wyłączności.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 xml:space="preserve">Zakłada się wykształcenie nowych targowisk </w:t>
            </w:r>
            <w:r w:rsidRPr="00DB1D44">
              <w:rPr>
                <w:color w:val="000000"/>
              </w:rPr>
              <w:br/>
              <w:t>w lokalnych centrach dzielnicowych.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Co do zasady, targowiska umożliwiają wykonanie codziennych zakupów, bez konieczności korzystania z transportu indywidualnego.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 xml:space="preserve">Nowe targowiska winny jednak zapewnić w granicach inwestycji zaplecze parkingowe. </w:t>
            </w:r>
          </w:p>
        </w:tc>
      </w:tr>
      <w:tr w:rsidR="00DB1D44" w:rsidRPr="00DB1D44" w:rsidTr="00DB1D44">
        <w:tc>
          <w:tcPr>
            <w:tcW w:w="164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7</w:t>
            </w:r>
          </w:p>
        </w:tc>
        <w:tc>
          <w:tcPr>
            <w:tcW w:w="872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teatry, kina</w:t>
            </w:r>
          </w:p>
        </w:tc>
        <w:tc>
          <w:tcPr>
            <w:tcW w:w="436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11</w:t>
            </w:r>
          </w:p>
        </w:tc>
        <w:tc>
          <w:tcPr>
            <w:tcW w:w="3528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Funkcjonowanie teatrów i kin wiąże się z wypełnieniem parkingów do ich obsługi w ograniczonym przedziale czasowym.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Zakłada się fakultatywne wykorzystywanie zaplecza parkingowego ogólnodostępnego.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Poza śródmieściem i strefami z dogodnym dostępem można zauważyć zwiększone potrzeby w zakresie zaplecza parkingowego.</w:t>
            </w:r>
          </w:p>
        </w:tc>
      </w:tr>
      <w:tr w:rsidR="00DB1D44" w:rsidRPr="00DB1D44" w:rsidTr="00DB1D44">
        <w:tc>
          <w:tcPr>
            <w:tcW w:w="164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8</w:t>
            </w:r>
          </w:p>
        </w:tc>
        <w:tc>
          <w:tcPr>
            <w:tcW w:w="872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tereny  i obiekty sportu; hale widowiskowe</w:t>
            </w:r>
          </w:p>
        </w:tc>
        <w:tc>
          <w:tcPr>
            <w:tcW w:w="436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13</w:t>
            </w:r>
          </w:p>
        </w:tc>
        <w:tc>
          <w:tcPr>
            <w:tcW w:w="3528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 xml:space="preserve">Usługi sportu często są lokalizowane na granicy </w:t>
            </w:r>
            <w:r w:rsidRPr="00DB1D44">
              <w:rPr>
                <w:color w:val="000000"/>
              </w:rPr>
              <w:br/>
              <w:t xml:space="preserve">z terenami rekreacyjnymi, a także terenami cennymi przyrodniczo. Ustalenie normy pozwoli na ochronę sąsiednich terenów przed dewastacją wynikającą z </w:t>
            </w:r>
            <w:r w:rsidRPr="00DB1D44">
              <w:rPr>
                <w:color w:val="000000"/>
              </w:rPr>
              <w:lastRenderedPageBreak/>
              <w:t>niekontrolowanego parkowania.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Hale widowiskowe i inne duże generatory ruchu samochodowego wymagają niezależnych regulacji adekwatnych do ich specyfiki.</w:t>
            </w:r>
          </w:p>
        </w:tc>
      </w:tr>
      <w:tr w:rsidR="00DB1D44" w:rsidRPr="00DB1D44" w:rsidTr="00DB1D44">
        <w:tc>
          <w:tcPr>
            <w:tcW w:w="5000" w:type="pct"/>
            <w:gridSpan w:val="4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lastRenderedPageBreak/>
              <w:t>Magazyny, produkcja</w:t>
            </w:r>
          </w:p>
        </w:tc>
      </w:tr>
      <w:tr w:rsidR="00DB1D44" w:rsidRPr="00DB1D44" w:rsidTr="00DB1D44">
        <w:tc>
          <w:tcPr>
            <w:tcW w:w="164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9</w:t>
            </w:r>
          </w:p>
        </w:tc>
        <w:tc>
          <w:tcPr>
            <w:tcW w:w="872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magazyny, place składowe</w:t>
            </w:r>
          </w:p>
        </w:tc>
        <w:tc>
          <w:tcPr>
            <w:tcW w:w="436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14</w:t>
            </w:r>
          </w:p>
        </w:tc>
        <w:tc>
          <w:tcPr>
            <w:tcW w:w="3528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Nie wprowadzono udogodnień w strefie funkcjonalnego śródmieścia i dogodnego dostępu do „TZ”.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Nadano w ten sposób preferencje dla lokalizowania obiektów magazynowych i placów składowych poza śródmieściem.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 xml:space="preserve">Zracjonalizowano wskaźnik, określając go </w:t>
            </w:r>
            <w:r w:rsidRPr="00DB1D44">
              <w:rPr>
                <w:color w:val="000000"/>
              </w:rPr>
              <w:br/>
              <w:t>w odniesieniu do liczby stanowisk pracy (a nie pow. użytkowej).</w:t>
            </w:r>
          </w:p>
        </w:tc>
      </w:tr>
      <w:tr w:rsidR="00DB1D44" w:rsidRPr="00DB1D44" w:rsidTr="00DB1D44">
        <w:tc>
          <w:tcPr>
            <w:tcW w:w="164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10</w:t>
            </w:r>
          </w:p>
        </w:tc>
        <w:tc>
          <w:tcPr>
            <w:tcW w:w="872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zakłady produkcyjne</w:t>
            </w:r>
          </w:p>
        </w:tc>
        <w:tc>
          <w:tcPr>
            <w:tcW w:w="436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15</w:t>
            </w:r>
          </w:p>
        </w:tc>
        <w:tc>
          <w:tcPr>
            <w:tcW w:w="3528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Wprowadzono udogodnienia w strefie funkcjonalnego śródmieścia i dobrego dostępu do „TZ”.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Uwzględniono możliwości stymulowania udziału w „transporcie zbiorowym” (partnerzy do wdrażania programów zrównoważonej mobilności, partycypacji w rozbudowie infrastruktury transportu zbiorowego, utrzymywaniu /uruchomieniu dodatkowych kursów w godzinach szczytu).</w:t>
            </w:r>
          </w:p>
        </w:tc>
      </w:tr>
      <w:tr w:rsidR="00DB1D44" w:rsidRPr="00DB1D44" w:rsidTr="00DB1D44">
        <w:tc>
          <w:tcPr>
            <w:tcW w:w="5000" w:type="pct"/>
            <w:gridSpan w:val="4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Ochrona zdrowia, pomoc społeczna</w:t>
            </w:r>
          </w:p>
        </w:tc>
      </w:tr>
      <w:tr w:rsidR="00DB1D44" w:rsidRPr="00DB1D44" w:rsidTr="00DB1D44">
        <w:tc>
          <w:tcPr>
            <w:tcW w:w="164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11</w:t>
            </w:r>
          </w:p>
        </w:tc>
        <w:tc>
          <w:tcPr>
            <w:tcW w:w="872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- szpitale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 xml:space="preserve">- przychodnie publiczne 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i niepubliczne</w:t>
            </w:r>
          </w:p>
        </w:tc>
        <w:tc>
          <w:tcPr>
            <w:tcW w:w="436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 xml:space="preserve">16 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17</w:t>
            </w:r>
          </w:p>
        </w:tc>
        <w:tc>
          <w:tcPr>
            <w:tcW w:w="3528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Wyodrębniono dwie podstawowe grupy obiektów związanych z ochroną zdrowia ze względu na ich wielkość i sposób oddziaływania.</w:t>
            </w:r>
          </w:p>
          <w:p w:rsidR="00DB1D44" w:rsidRPr="00DB1D44" w:rsidRDefault="00DB1D44" w:rsidP="00DB1D44">
            <w:pPr>
              <w:tabs>
                <w:tab w:val="left" w:pos="-1260"/>
              </w:tabs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Zaproponowane normy minimalne uznano za wyjściowe zabezpieczenie.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Nie wprowadzono górnych limitów – szpitale, przychodnie mogą wymagać wyższego standardu (ustalenie optymalnych potrzeb należy do inwestorów).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Szpitale stanowią duże generatory ruchu samochodowego i wymagają niezależnych regulacji adekwatnych do ich specyfiki.</w:t>
            </w:r>
          </w:p>
        </w:tc>
      </w:tr>
      <w:tr w:rsidR="00DB1D44" w:rsidRPr="00DB1D44" w:rsidTr="00DB1D44">
        <w:tc>
          <w:tcPr>
            <w:tcW w:w="164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12</w:t>
            </w:r>
          </w:p>
        </w:tc>
        <w:tc>
          <w:tcPr>
            <w:tcW w:w="872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- obiekty pomocy  społecznej</w:t>
            </w:r>
          </w:p>
        </w:tc>
        <w:tc>
          <w:tcPr>
            <w:tcW w:w="436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18</w:t>
            </w:r>
          </w:p>
        </w:tc>
        <w:tc>
          <w:tcPr>
            <w:tcW w:w="3528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Pojęcie „obiekty pomocy społecznej” obejmuje szeroki zakres instytucji.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Założono, że parkingi towarzyszące tym obiektom winny być przewidziane głównie dla pracowników.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Dla funkcjonalnego śródmieścia przyjęto stosunkowo niski wskaźnik – za preferowane uznano lokalizacje z dobrym dostępem do transportu zbiorowego.</w:t>
            </w:r>
          </w:p>
        </w:tc>
      </w:tr>
      <w:tr w:rsidR="00DB1D44" w:rsidRPr="00DB1D44" w:rsidTr="00DB1D44">
        <w:tc>
          <w:tcPr>
            <w:tcW w:w="5000" w:type="pct"/>
            <w:gridSpan w:val="4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Szkolnictwo</w:t>
            </w:r>
          </w:p>
        </w:tc>
      </w:tr>
      <w:tr w:rsidR="00DB1D44" w:rsidRPr="00DB1D44" w:rsidTr="00DB1D44">
        <w:tc>
          <w:tcPr>
            <w:tcW w:w="164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13</w:t>
            </w:r>
          </w:p>
        </w:tc>
        <w:tc>
          <w:tcPr>
            <w:tcW w:w="872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 xml:space="preserve">- szkoły policealne </w:t>
            </w:r>
            <w:r w:rsidRPr="00DB1D44">
              <w:rPr>
                <w:color w:val="000000"/>
              </w:rPr>
              <w:br/>
              <w:t>i uczelnie wyższe;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tabs>
                <w:tab w:val="left" w:pos="-1370"/>
              </w:tabs>
              <w:autoSpaceDE w:val="0"/>
              <w:autoSpaceDN w:val="0"/>
              <w:adjustRightInd w:val="0"/>
              <w:ind w:left="94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tabs>
                <w:tab w:val="left" w:pos="-1370"/>
              </w:tabs>
              <w:autoSpaceDE w:val="0"/>
              <w:autoSpaceDN w:val="0"/>
              <w:adjustRightInd w:val="0"/>
              <w:ind w:left="94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lastRenderedPageBreak/>
              <w:t xml:space="preserve">- szkoły podstawowe </w:t>
            </w:r>
            <w:r w:rsidRPr="00DB1D44">
              <w:rPr>
                <w:color w:val="000000"/>
              </w:rPr>
              <w:br/>
              <w:t>i ponadpodstawowe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- przedszkola i żłobki</w:t>
            </w:r>
          </w:p>
        </w:tc>
        <w:tc>
          <w:tcPr>
            <w:tcW w:w="436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lastRenderedPageBreak/>
              <w:t>19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20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21</w:t>
            </w:r>
          </w:p>
        </w:tc>
        <w:tc>
          <w:tcPr>
            <w:tcW w:w="3528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lastRenderedPageBreak/>
              <w:t>Za preferowane rozwiązanie uznano dostęp szkół policealnych i uczelni wyższych do transportu zbiorowego.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Odrębną kwestię stanowi monitorowanie poprawności parkowania w ich otoczeniu.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lastRenderedPageBreak/>
              <w:t>Dla szkół podstawowych zakłada się lokalizację dojazdów rowerowych  w strefach dogodnych dojść uczniów.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Dla szkół ponadpodstawowych zakłada się dostęp uczniów oparty na transporcie zbiorowym i rowerowym (rozwój i modernizacja infrastruktury w strefach szkół).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Istnieje konieczność równoległego zabezpieczenia podjazdów „kiss&amp;ride” na krótkoterminowy postój.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W przypadku przedszkoli miejsca parkingowe są zabezpieczane głównie na potrzeby pracowników.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Wybór przedszkola jest przede wszystkim uzależniony od miejsca zamieszkania lub miejsca pracy rodziców (w zasięgu dojścia).</w:t>
            </w:r>
          </w:p>
        </w:tc>
      </w:tr>
      <w:tr w:rsidR="00DB1D44" w:rsidRPr="00DB1D44" w:rsidTr="00DB1D44">
        <w:tc>
          <w:tcPr>
            <w:tcW w:w="5000" w:type="pct"/>
            <w:gridSpan w:val="4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lastRenderedPageBreak/>
              <w:t>Obiekty kultu religijnego, cmentarze</w:t>
            </w:r>
          </w:p>
        </w:tc>
      </w:tr>
      <w:tr w:rsidR="00DB1D44" w:rsidRPr="00DB1D44" w:rsidTr="00DB1D44">
        <w:tc>
          <w:tcPr>
            <w:tcW w:w="164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14</w:t>
            </w:r>
          </w:p>
        </w:tc>
        <w:tc>
          <w:tcPr>
            <w:tcW w:w="872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obiekty kultu religijnego</w:t>
            </w:r>
          </w:p>
        </w:tc>
        <w:tc>
          <w:tcPr>
            <w:tcW w:w="436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22</w:t>
            </w:r>
          </w:p>
        </w:tc>
        <w:tc>
          <w:tcPr>
            <w:tcW w:w="3528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Kościoły stanowią lokalne generatory ruchu, które powinny opierać się  na dojściach.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Miejsca parkingowe poza okresowymi zgromadzeniami, z reguły zasilają potrzeby lokalnych społeczności (są umiejscowione centralnie do jednostek osadniczych).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Wymóg określa normę minimum, ale realizacja może uwzględniać zwiększony program. Nowe inwestycje znajdują się poza obszarem śródmiejskim.</w:t>
            </w:r>
          </w:p>
        </w:tc>
      </w:tr>
      <w:tr w:rsidR="00DB1D44" w:rsidRPr="00DB1D44" w:rsidTr="00DB1D44">
        <w:tc>
          <w:tcPr>
            <w:tcW w:w="164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15</w:t>
            </w:r>
          </w:p>
        </w:tc>
        <w:tc>
          <w:tcPr>
            <w:tcW w:w="872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cmentarze</w:t>
            </w:r>
          </w:p>
        </w:tc>
        <w:tc>
          <w:tcPr>
            <w:tcW w:w="436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23</w:t>
            </w:r>
          </w:p>
        </w:tc>
        <w:tc>
          <w:tcPr>
            <w:tcW w:w="3528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Cmentarze stanowią okresowe duże generatory ruchu samochodowego.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 xml:space="preserve">Brak nowych wskazań lokalizacyjnych dla cmentarzy w śródmieściu. 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Dla ewentualnych nowych lokalizacji cmentarzy podano normę minimum, ale realizacja może uwzględniać zwiększony program.</w:t>
            </w:r>
          </w:p>
        </w:tc>
      </w:tr>
      <w:tr w:rsidR="00DB1D44" w:rsidRPr="00DB1D44" w:rsidTr="00DB1D44">
        <w:tc>
          <w:tcPr>
            <w:tcW w:w="5000" w:type="pct"/>
            <w:gridSpan w:val="4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Ogródki działkowe</w:t>
            </w:r>
          </w:p>
        </w:tc>
      </w:tr>
      <w:tr w:rsidR="00DB1D44" w:rsidRPr="00DB1D44" w:rsidTr="00DB1D44">
        <w:tc>
          <w:tcPr>
            <w:tcW w:w="164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16</w:t>
            </w:r>
          </w:p>
        </w:tc>
        <w:tc>
          <w:tcPr>
            <w:tcW w:w="872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ogródki działkowe</w:t>
            </w:r>
          </w:p>
        </w:tc>
        <w:tc>
          <w:tcPr>
            <w:tcW w:w="436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24</w:t>
            </w:r>
          </w:p>
        </w:tc>
        <w:tc>
          <w:tcPr>
            <w:tcW w:w="3528" w:type="pct"/>
            <w:shd w:val="clear" w:color="auto" w:fill="auto"/>
          </w:tcPr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Brak nowych wskazań lokalizacyjnych dla ogrodów w śródmieściu.</w:t>
            </w:r>
          </w:p>
          <w:p w:rsidR="00DB1D44" w:rsidRPr="00DB1D44" w:rsidRDefault="00DB1D44" w:rsidP="00DB1D44">
            <w:pPr>
              <w:autoSpaceDE w:val="0"/>
              <w:autoSpaceDN w:val="0"/>
              <w:adjustRightInd w:val="0"/>
              <w:ind w:left="110"/>
              <w:jc w:val="center"/>
              <w:rPr>
                <w:color w:val="000000"/>
              </w:rPr>
            </w:pPr>
            <w:r w:rsidRPr="00DB1D44">
              <w:rPr>
                <w:color w:val="000000"/>
              </w:rPr>
              <w:t>Dla ewentualnych nowych lokalizacji ogródków działkowych podano normę minimum, ale realizacja może uwzględniać zwiększony program.</w:t>
            </w:r>
          </w:p>
        </w:tc>
      </w:tr>
    </w:tbl>
    <w:p w:rsidR="00DB1D44" w:rsidRDefault="00DB1D44" w:rsidP="00DB1D44">
      <w:pPr>
        <w:spacing w:line="360" w:lineRule="auto"/>
        <w:jc w:val="both"/>
      </w:pPr>
    </w:p>
    <w:p w:rsidR="00DB1D44" w:rsidRDefault="00DB1D44" w:rsidP="00DB1D44">
      <w:pPr>
        <w:spacing w:line="360" w:lineRule="auto"/>
        <w:jc w:val="both"/>
      </w:pPr>
    </w:p>
    <w:p w:rsidR="00DB1D44" w:rsidRDefault="00DB1D44" w:rsidP="00DB1D44">
      <w:pPr>
        <w:keepNext/>
        <w:spacing w:line="360" w:lineRule="auto"/>
        <w:jc w:val="center"/>
      </w:pPr>
      <w:r>
        <w:t>DYREKTOR BIURA</w:t>
      </w:r>
    </w:p>
    <w:p w:rsidR="00DB1D44" w:rsidRPr="00DB1D44" w:rsidRDefault="00DB1D44" w:rsidP="00DB1D44">
      <w:pPr>
        <w:keepNext/>
        <w:spacing w:line="360" w:lineRule="auto"/>
        <w:jc w:val="center"/>
      </w:pPr>
      <w:r>
        <w:t>(-) Grzegorz Kamiński</w:t>
      </w:r>
    </w:p>
    <w:sectPr w:rsidR="00DB1D44" w:rsidRPr="00DB1D44" w:rsidSect="00DB1D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D44" w:rsidRDefault="00DB1D44">
      <w:r>
        <w:separator/>
      </w:r>
    </w:p>
  </w:endnote>
  <w:endnote w:type="continuationSeparator" w:id="0">
    <w:p w:rsidR="00DB1D44" w:rsidRDefault="00DB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D44" w:rsidRDefault="00DB1D44">
      <w:r>
        <w:separator/>
      </w:r>
    </w:p>
  </w:footnote>
  <w:footnote w:type="continuationSeparator" w:id="0">
    <w:p w:rsidR="00DB1D44" w:rsidRDefault="00DB1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korzystania rekomendowanych przez Wydział Urbanistyki i Architektury oraz Miejską Pracownię Urbanistyczną propozycji standardów wskaźników parkingowych."/>
  </w:docVars>
  <w:rsids>
    <w:rsidRoot w:val="00DB1D44"/>
    <w:rsid w:val="000607A3"/>
    <w:rsid w:val="001B1D53"/>
    <w:rsid w:val="0022095A"/>
    <w:rsid w:val="002946C5"/>
    <w:rsid w:val="002C29F3"/>
    <w:rsid w:val="00796326"/>
    <w:rsid w:val="009E7132"/>
    <w:rsid w:val="00A87E1B"/>
    <w:rsid w:val="00AA04BE"/>
    <w:rsid w:val="00BB1A14"/>
    <w:rsid w:val="00DB1D4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BEE02-98BF-49F4-810B-07B971B6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6</Pages>
  <Words>1486</Words>
  <Characters>10656</Characters>
  <Application>Microsoft Office Word</Application>
  <DocSecurity>0</DocSecurity>
  <Lines>426</Lines>
  <Paragraphs>171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2019-04-18T07:30:00Z</dcterms:created>
  <dcterms:modified xsi:type="dcterms:W3CDTF">2019-04-18T07:30:00Z</dcterms:modified>
</cp:coreProperties>
</file>