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6C6FC8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6FC8">
              <w:rPr>
                <w:b/>
              </w:rPr>
              <w:fldChar w:fldCharType="separate"/>
            </w:r>
            <w:r w:rsidR="006C6FC8">
              <w:rPr>
                <w:b/>
              </w:rPr>
              <w:t xml:space="preserve">sprzedaży spółce Aquanet SA urządzeń infrastruktury wodociągowo-kanalizacyjnej położonych w Poznaniu.  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6C6FC8" w:rsidRDefault="00FA63B5" w:rsidP="006C6FC8">
      <w:pPr>
        <w:spacing w:line="360" w:lineRule="auto"/>
        <w:jc w:val="both"/>
      </w:pPr>
      <w:bookmarkStart w:id="2" w:name="z1"/>
      <w:bookmarkEnd w:id="2"/>
    </w:p>
    <w:p w:rsidR="006C6FC8" w:rsidRPr="006C6FC8" w:rsidRDefault="006C6FC8" w:rsidP="006C6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FC8">
        <w:rPr>
          <w:color w:val="000000"/>
        </w:rPr>
        <w:t>Miasto Poznań wykonuje zadanie własne gminy w zakresie rozwoju infrastruktury poprzez budowę przez spółkę Aquanet SA sieci wodociągowo-kanalizacyjnych oraz w ramach inwestycji lokalnych z udziałem mieszkańców</w:t>
      </w:r>
    </w:p>
    <w:p w:rsidR="006C6FC8" w:rsidRPr="006C6FC8" w:rsidRDefault="006C6FC8" w:rsidP="006C6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FC8">
        <w:rPr>
          <w:color w:val="000000"/>
        </w:rPr>
        <w:t>Urządzenia infrastruktury wodociągowo-kanalizacyjnej, wymienione w załącznikach nr 1-5, zostały wybudowane m.in. przy udziale środków finansowych mieszkańców Miasta Poznania i stanowią majątek Miasta</w:t>
      </w:r>
      <w:r w:rsidRPr="006C6FC8">
        <w:rPr>
          <w:color w:val="000000"/>
          <w:szCs w:val="22"/>
        </w:rPr>
        <w:t>.</w:t>
      </w:r>
      <w:r w:rsidRPr="006C6FC8">
        <w:rPr>
          <w:color w:val="000000"/>
        </w:rPr>
        <w:t xml:space="preserve"> </w:t>
      </w:r>
    </w:p>
    <w:p w:rsidR="006C6FC8" w:rsidRPr="006C6FC8" w:rsidRDefault="006C6FC8" w:rsidP="006C6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FC8">
        <w:rPr>
          <w:color w:val="000000"/>
        </w:rPr>
        <w:t>Jedynym podmiotem korzystającym z przedmiotowej infrastruktury jest spółka Aquanet SA, która realizuje na podstawie posiadanych zezwoleń zbiorowe zaopatrzenie w wodę i zbiorowe odprowadzanie ścieków na terenie miasta Poznania.</w:t>
      </w:r>
    </w:p>
    <w:p w:rsidR="006C6FC8" w:rsidRPr="006C6FC8" w:rsidRDefault="006C6FC8" w:rsidP="006C6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FC8">
        <w:rPr>
          <w:color w:val="000000"/>
        </w:rPr>
        <w:t>Miasto Poznania w dniu 19.02.2018 r. zawarło ze spółką Aquanet SA umowę o korzystanie ze składników majątkowych służących zbiorowemu zaopatrzeniu w wodę i zbiorowemu odprowadzaniu ścieków na terenie miasta Poznania. Umowa została zawarta na czas oznaczony 1 roku z zastrzeżeniem, że wygasa z dniem przeniesienia własności infrastruktury wodociągowo-kanalizacyjnej na rzecz spółki Aquanet SA W dniu 28.01.2019 r. podpisano kolejną umowę o korzystanie na czas oznaczony do dnia 30.06.2019 r.</w:t>
      </w:r>
    </w:p>
    <w:p w:rsidR="006C6FC8" w:rsidRPr="006C6FC8" w:rsidRDefault="006C6FC8" w:rsidP="006C6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FC8">
        <w:rPr>
          <w:color w:val="000000"/>
        </w:rPr>
        <w:t>Przedmiotowa infrastruktura wodociągowo-kanalizacyjna stanowi urządzenia w rozumieniu art. 49 Kodeksu cywilnego, które nie należą do części składowych nieruchomości i może być odrębnym przedmiotem własności i obrotu. Wobec powyższego może dojść do przeniesienia własności tych urządzeń w drodze umowy na rzecz przedsiębiorstwa przesyłowego.</w:t>
      </w:r>
    </w:p>
    <w:p w:rsidR="006C6FC8" w:rsidRPr="006C6FC8" w:rsidRDefault="006C6FC8" w:rsidP="006C6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FC8">
        <w:rPr>
          <w:color w:val="000000"/>
        </w:rPr>
        <w:t>Urządzenia infrastruktury wodociągowo-kanalizacyjnej wymienione w załącznikach nr 1-5 zostały zweryfikowane i zaakceptowane przez spółkę Aquanet SA</w:t>
      </w:r>
    </w:p>
    <w:p w:rsidR="006C6FC8" w:rsidRPr="006C6FC8" w:rsidRDefault="006C6FC8" w:rsidP="006C6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FC8">
        <w:rPr>
          <w:color w:val="000000"/>
        </w:rPr>
        <w:t>Cena, za jaką Miasto Poznań sprzedaje urządzenia infrastruktury wodociągowo-kanalizacyjnej ustalona została na podstawie różnicy między wartością księgową urządzeń a</w:t>
      </w:r>
      <w:r w:rsidR="000217E0">
        <w:rPr>
          <w:color w:val="000000"/>
        </w:rPr>
        <w:t> </w:t>
      </w:r>
      <w:r w:rsidRPr="006C6FC8">
        <w:rPr>
          <w:color w:val="000000"/>
        </w:rPr>
        <w:t>stopniem amortyzacji na dzień sprzedaży i wynosi 25 248 130,64 zł brutto (dwadzieścia pięć milionów dwieście czterdzieści osiem tysięcy sto trzydzieści złotych sześćdziesiąt cztery grosze).</w:t>
      </w:r>
    </w:p>
    <w:p w:rsidR="006C6FC8" w:rsidRPr="006C6FC8" w:rsidRDefault="006C6FC8" w:rsidP="006C6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FC8">
        <w:rPr>
          <w:color w:val="000000"/>
        </w:rPr>
        <w:t>Na podstawie art. 43 ust. 1 pkt 10 ustawy z dnia 11 marca 2004 r. o podatku od towarów i</w:t>
      </w:r>
      <w:r w:rsidR="000217E0">
        <w:rPr>
          <w:color w:val="000000"/>
        </w:rPr>
        <w:t> </w:t>
      </w:r>
      <w:r w:rsidRPr="006C6FC8">
        <w:rPr>
          <w:color w:val="000000"/>
        </w:rPr>
        <w:t>usług (Dz. U. z 2018 r. poz. 2174 ze zm.) sprzedaż infrastruktury traktowana jest jako sprzedaż budowli i podlega zwolnieniu z opodatkowania podatkiem od towarów i usług.</w:t>
      </w:r>
    </w:p>
    <w:p w:rsidR="006C6FC8" w:rsidRDefault="006C6FC8" w:rsidP="006C6FC8">
      <w:pPr>
        <w:spacing w:line="360" w:lineRule="auto"/>
        <w:jc w:val="both"/>
        <w:rPr>
          <w:color w:val="000000"/>
        </w:rPr>
      </w:pPr>
      <w:r w:rsidRPr="006C6FC8">
        <w:rPr>
          <w:color w:val="000000"/>
        </w:rPr>
        <w:t>Uwzględniając powyższe, podpisanie zarządzenia należy uznać za celowe i uzasadnione.</w:t>
      </w:r>
    </w:p>
    <w:p w:rsidR="006C6FC8" w:rsidRDefault="006C6FC8" w:rsidP="006C6FC8">
      <w:pPr>
        <w:spacing w:line="360" w:lineRule="auto"/>
        <w:jc w:val="both"/>
      </w:pPr>
    </w:p>
    <w:p w:rsidR="006C6FC8" w:rsidRDefault="006C6FC8" w:rsidP="006C6FC8">
      <w:pPr>
        <w:keepNext/>
        <w:spacing w:line="360" w:lineRule="auto"/>
        <w:jc w:val="center"/>
      </w:pPr>
      <w:r>
        <w:t>DYREKTOR WYDZIAŁU</w:t>
      </w:r>
    </w:p>
    <w:p w:rsidR="006C6FC8" w:rsidRPr="006C6FC8" w:rsidRDefault="006C6FC8" w:rsidP="006C6FC8">
      <w:pPr>
        <w:keepNext/>
        <w:spacing w:line="360" w:lineRule="auto"/>
        <w:jc w:val="center"/>
      </w:pPr>
      <w:r>
        <w:t>(-) Magda Albińska</w:t>
      </w:r>
    </w:p>
    <w:sectPr w:rsidR="006C6FC8" w:rsidRPr="006C6FC8" w:rsidSect="006C6F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C8" w:rsidRDefault="006C6FC8">
      <w:r>
        <w:separator/>
      </w:r>
    </w:p>
  </w:endnote>
  <w:endnote w:type="continuationSeparator" w:id="0">
    <w:p w:rsidR="006C6FC8" w:rsidRDefault="006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C8" w:rsidRDefault="006C6FC8">
      <w:r>
        <w:separator/>
      </w:r>
    </w:p>
  </w:footnote>
  <w:footnote w:type="continuationSeparator" w:id="0">
    <w:p w:rsidR="006C6FC8" w:rsidRDefault="006C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przedaży spółce Aquanet SA urządzeń infrastruktury wodociągowo-kanalizacyjnej położonych w Poznaniu.  _x000d_"/>
  </w:docVars>
  <w:rsids>
    <w:rsidRoot w:val="006C6FC8"/>
    <w:rsid w:val="000217E0"/>
    <w:rsid w:val="000607A3"/>
    <w:rsid w:val="001B1D53"/>
    <w:rsid w:val="0022095A"/>
    <w:rsid w:val="002946C5"/>
    <w:rsid w:val="002C29F3"/>
    <w:rsid w:val="006C6FC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0B65C-09DD-4ECC-ACA5-73B58BE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334</Words>
  <Characters>2247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2019-06-27T08:22:00Z</dcterms:created>
  <dcterms:modified xsi:type="dcterms:W3CDTF">2019-06-27T08:22:00Z</dcterms:modified>
</cp:coreProperties>
</file>