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D45E4">
              <w:rPr>
                <w:b/>
              </w:rPr>
              <w:fldChar w:fldCharType="separate"/>
            </w:r>
            <w:r w:rsidR="001D45E4">
              <w:rPr>
                <w:b/>
              </w:rPr>
              <w:t>ogłoszenia wykazu nieruchomości stanowiącej własność Miasta Poznania, położonej w Poznaniu przy ul. Ignacego Prądzyńskiego,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D45E4" w:rsidRDefault="00FA63B5" w:rsidP="001D45E4">
      <w:pPr>
        <w:spacing w:line="360" w:lineRule="auto"/>
        <w:jc w:val="both"/>
      </w:pPr>
      <w:bookmarkStart w:id="2" w:name="z1"/>
      <w:bookmarkEnd w:id="2"/>
    </w:p>
    <w:p w:rsidR="001D45E4" w:rsidRPr="001D45E4" w:rsidRDefault="001D45E4" w:rsidP="001D45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D45E4">
        <w:rPr>
          <w:color w:val="000000"/>
          <w:szCs w:val="20"/>
        </w:rPr>
        <w:t>Nieruchomość opisana w § 1 zarządzenia oraz objęta wykazem stanowiącym załącznik do zarządzenia stanowi własność Miasta Poznania.</w:t>
      </w:r>
    </w:p>
    <w:p w:rsidR="001D45E4" w:rsidRPr="001D45E4" w:rsidRDefault="001D45E4" w:rsidP="001D45E4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1D45E4">
        <w:rPr>
          <w:color w:val="000000"/>
          <w:szCs w:val="20"/>
        </w:rPr>
        <w:t>Nieruchomość jest położona na terenie, na którym nie obowiązuje miejscowy plan zagospodarowania przestrzennego.</w:t>
      </w:r>
    </w:p>
    <w:p w:rsidR="001D45E4" w:rsidRPr="001D45E4" w:rsidRDefault="001D45E4" w:rsidP="001D45E4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1D45E4">
        <w:rPr>
          <w:color w:val="000000"/>
          <w:szCs w:val="20"/>
        </w:rPr>
        <w:t xml:space="preserve">Zgodnie ze </w:t>
      </w:r>
      <w:r w:rsidRPr="001D45E4">
        <w:rPr>
          <w:i/>
          <w:iCs/>
          <w:color w:val="000000"/>
          <w:szCs w:val="20"/>
        </w:rPr>
        <w:t>Studium uwarunkowań i kierunków zagospodarowania przestrzennego miasta Poznania</w:t>
      </w:r>
      <w:r w:rsidRPr="001D45E4">
        <w:rPr>
          <w:color w:val="000000"/>
          <w:szCs w:val="20"/>
        </w:rPr>
        <w:t>, zatwierdzonym uchwałą Nr LXXII/1137/VI/2014 r. Rady Miasta Poznania z dnia 23 września 2014 r., przedmiotowa nieruchomość znajduje się na obszarze oznaczonym symbolem:</w:t>
      </w:r>
      <w:r w:rsidRPr="001D45E4">
        <w:rPr>
          <w:b/>
          <w:bCs/>
          <w:i/>
          <w:iCs/>
          <w:color w:val="000000"/>
          <w:szCs w:val="20"/>
        </w:rPr>
        <w:t xml:space="preserve"> MW/U - teren zabudowy mieszkaniowej wielorodzinnej lub zabudowy usługowej w obszarze funkcjonalnego Śródmieścia, </w:t>
      </w:r>
      <w:r w:rsidRPr="001D45E4">
        <w:rPr>
          <w:i/>
          <w:iCs/>
          <w:color w:val="000000"/>
          <w:szCs w:val="20"/>
        </w:rPr>
        <w:t>jako uzupełniający kierunek przeznaczenia - zieleń (np.: parki, skwery), tereny sportu i rekreacji, tereny komunikacji i infrastruktury technicznej, tereny sportowo-rekreacyjne.</w:t>
      </w:r>
    </w:p>
    <w:p w:rsidR="001D45E4" w:rsidRPr="001D45E4" w:rsidRDefault="001D45E4" w:rsidP="001D45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D45E4">
        <w:rPr>
          <w:color w:val="000000"/>
          <w:szCs w:val="20"/>
        </w:rPr>
        <w:t>Powyższe potwierdził Wydział Urbanistyki i Architektury Urzędu Miasta Poznania w piśmie nr UA-IV.6724.1333.2019 z dnia 3 lipca 2019 r.</w:t>
      </w:r>
    </w:p>
    <w:p w:rsidR="001D45E4" w:rsidRPr="001D45E4" w:rsidRDefault="001D45E4" w:rsidP="001D45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D45E4">
        <w:rPr>
          <w:color w:val="000000"/>
          <w:szCs w:val="20"/>
        </w:rPr>
        <w:t>Dla przedmiotowego terenu Prezydent Miasta Poznania wydał:</w:t>
      </w:r>
    </w:p>
    <w:p w:rsidR="001D45E4" w:rsidRPr="001D45E4" w:rsidRDefault="001D45E4" w:rsidP="001D45E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1D45E4">
        <w:rPr>
          <w:color w:val="000000"/>
          <w:szCs w:val="20"/>
        </w:rPr>
        <w:t>decyzję nr 841/2016 z dnia 1 grudnia 2016 r. o warunkach zabudowy dla inwestycji polegającej na budowie garażu (w celu legalizacji);</w:t>
      </w:r>
    </w:p>
    <w:p w:rsidR="001D45E4" w:rsidRPr="001D45E4" w:rsidRDefault="001D45E4" w:rsidP="001D45E4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color w:val="000000"/>
          <w:szCs w:val="20"/>
        </w:rPr>
      </w:pPr>
      <w:r w:rsidRPr="001D45E4">
        <w:rPr>
          <w:color w:val="000000"/>
          <w:szCs w:val="20"/>
        </w:rPr>
        <w:t>decyzję nr 91/2018 z dnia 15 lutego 2018 r. o warunkach zabudowy dla inwestycji polegającej na budowie budynku mieszkalno-usługowego wraz z pomieszczeniami przeznaczonymi na cele zamieszkania zbiorowego - dom studencki.</w:t>
      </w:r>
    </w:p>
    <w:p w:rsidR="001D45E4" w:rsidRPr="001D45E4" w:rsidRDefault="001D45E4" w:rsidP="001D45E4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1D45E4">
        <w:rPr>
          <w:color w:val="000000"/>
          <w:szCs w:val="20"/>
        </w:rPr>
        <w:t>Miejski Konserwator Zabytków w opinii MKZ-X.4125.2.140.2019 z dnia 9 lipca 2019 r. w</w:t>
      </w:r>
      <w:r w:rsidR="00A01419">
        <w:rPr>
          <w:color w:val="000000"/>
          <w:szCs w:val="20"/>
        </w:rPr>
        <w:t> </w:t>
      </w:r>
      <w:r w:rsidRPr="001D45E4">
        <w:rPr>
          <w:color w:val="000000"/>
          <w:szCs w:val="20"/>
        </w:rPr>
        <w:t xml:space="preserve">sprawie przedmiotowej nieruchomości poinformował m.in., że: </w:t>
      </w:r>
      <w:r w:rsidRPr="001D45E4">
        <w:rPr>
          <w:i/>
          <w:iCs/>
          <w:color w:val="000000"/>
          <w:szCs w:val="20"/>
        </w:rPr>
        <w:t xml:space="preserve">(...) podlega ona ochronie konserwatorskiej jako element zespołów urbanistyczno-architektonicznych najstarszych </w:t>
      </w:r>
      <w:r w:rsidRPr="001D45E4">
        <w:rPr>
          <w:i/>
          <w:iCs/>
          <w:color w:val="000000"/>
          <w:szCs w:val="20"/>
        </w:rPr>
        <w:lastRenderedPageBreak/>
        <w:t xml:space="preserve">dzielnic miasta Poznania, wpisanych do rejestru zabytków pod nr A 239 decyzją z dnia 6.10.1982 r. W związku z powyższym wszelkie prace budowlane i ziemne na terenie ww. nieruchomości muszą uzyskać pozwolenie konserwatorskie. Miejski Konserwator Zabytków </w:t>
      </w:r>
      <w:r w:rsidRPr="001D45E4">
        <w:rPr>
          <w:b/>
          <w:bCs/>
          <w:i/>
          <w:iCs/>
          <w:color w:val="000000"/>
          <w:szCs w:val="20"/>
        </w:rPr>
        <w:t>nie wnosi zastrzeżeń wobec zbycia powyższej nieruchomości na rzecz właściciela nieruchomości przyległej, jako maski budowlanej do działki nr 74/1</w:t>
      </w:r>
      <w:r w:rsidRPr="001D45E4">
        <w:rPr>
          <w:i/>
          <w:iCs/>
          <w:color w:val="000000"/>
          <w:szCs w:val="20"/>
        </w:rPr>
        <w:t>.</w:t>
      </w:r>
    </w:p>
    <w:p w:rsidR="001D45E4" w:rsidRPr="001D45E4" w:rsidRDefault="001D45E4" w:rsidP="001D45E4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1D45E4">
        <w:rPr>
          <w:color w:val="000000"/>
          <w:szCs w:val="20"/>
        </w:rPr>
        <w:t xml:space="preserve">Zgodnie z art. 37 ust. 2 pkt 6 ustawy z dnia 21 sierpnia 1997 r. o gospodarce nieruchomościami (Dz. U. z 2018 r. poz. 2204 ze zm.): </w:t>
      </w:r>
      <w:r w:rsidRPr="001D45E4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1D45E4" w:rsidRPr="001D45E4" w:rsidRDefault="001D45E4" w:rsidP="001D45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D45E4">
        <w:rPr>
          <w:color w:val="000000"/>
          <w:szCs w:val="20"/>
        </w:rPr>
        <w:t>Prezydent Miasta Poznania wydał zarządzenie Nr 243/2019/P z dnia 11.03.2019 r. w sprawie określenia zasad realizacji art. 37 ust. 2 pkt 6 ustawy z dnia 21 sierpnia 1997 r. o gospodarce nieruchomościami.</w:t>
      </w:r>
    </w:p>
    <w:p w:rsidR="001D45E4" w:rsidRPr="001D45E4" w:rsidRDefault="001D45E4" w:rsidP="001D45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D45E4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części, jako niezbędnych do poprawienia warunków zagospodarowania nieruchomości przyległych, jeżeli nie mogą być zagospodarowane jako odrębne nieruchomości </w:t>
      </w:r>
      <w:r w:rsidRPr="001D45E4">
        <w:rPr>
          <w:b/>
          <w:bCs/>
          <w:color w:val="000000"/>
          <w:szCs w:val="20"/>
        </w:rPr>
        <w:t>–</w:t>
      </w:r>
      <w:r w:rsidRPr="001D45E4">
        <w:rPr>
          <w:color w:val="000000"/>
          <w:szCs w:val="20"/>
        </w:rPr>
        <w:t xml:space="preserve"> tzw. „masek budowlanych”. </w:t>
      </w:r>
    </w:p>
    <w:p w:rsidR="001D45E4" w:rsidRPr="001D45E4" w:rsidRDefault="001D45E4" w:rsidP="001D45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D45E4">
        <w:rPr>
          <w:color w:val="000000"/>
          <w:szCs w:val="20"/>
        </w:rPr>
        <w:t>Zespół ds. masek budowlanych ustalił, że:</w:t>
      </w:r>
    </w:p>
    <w:p w:rsidR="001D45E4" w:rsidRPr="001D45E4" w:rsidRDefault="001D45E4" w:rsidP="001D45E4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D45E4">
        <w:rPr>
          <w:color w:val="000000"/>
          <w:szCs w:val="20"/>
        </w:rPr>
        <w:t>– nie istnieje możliwość zagospodarowania nieruchomości miejskiej - części działki 73/6 jako odrębnej nieruchomości,</w:t>
      </w:r>
    </w:p>
    <w:p w:rsidR="001D45E4" w:rsidRPr="001D45E4" w:rsidRDefault="001D45E4" w:rsidP="001D45E4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D45E4">
        <w:rPr>
          <w:color w:val="000000"/>
          <w:szCs w:val="20"/>
        </w:rPr>
        <w:t>– istnieje możliwość poprawienia warunków zagospodarowania nieruchomości przyległej, tj. działki 74/1, po wcześniejszym podziale geodezyjnym nieruchomości miejskiej.</w:t>
      </w:r>
    </w:p>
    <w:p w:rsidR="001D45E4" w:rsidRPr="001D45E4" w:rsidRDefault="001D45E4" w:rsidP="001D45E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D45E4">
        <w:rPr>
          <w:color w:val="000000"/>
          <w:szCs w:val="20"/>
        </w:rPr>
        <w:t>Powyższe ustalenia Zespołu zaakceptował Dyrektor Wydziału Gospodarki Nieruchomościami.</w:t>
      </w:r>
    </w:p>
    <w:p w:rsidR="001D45E4" w:rsidRPr="001D45E4" w:rsidRDefault="001D45E4" w:rsidP="001D45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D45E4">
        <w:rPr>
          <w:color w:val="000000"/>
          <w:szCs w:val="20"/>
        </w:rPr>
        <w:t>Decyzją nr ZG-AGP.5040.359.2018 z dnia 26.02.2019 r. Dyrektor Zarządu Geodezji i</w:t>
      </w:r>
      <w:r w:rsidR="00A01419">
        <w:rPr>
          <w:color w:val="000000"/>
          <w:szCs w:val="20"/>
        </w:rPr>
        <w:t> </w:t>
      </w:r>
      <w:r w:rsidRPr="001D45E4">
        <w:rPr>
          <w:color w:val="000000"/>
          <w:szCs w:val="20"/>
        </w:rPr>
        <w:t>Katastru Miejskiego GEOPOZ w Poznaniu zatwierdził podział nieruchomości położonej w</w:t>
      </w:r>
      <w:r w:rsidR="00A01419">
        <w:rPr>
          <w:color w:val="000000"/>
          <w:szCs w:val="20"/>
        </w:rPr>
        <w:t> </w:t>
      </w:r>
      <w:r w:rsidRPr="001D45E4">
        <w:rPr>
          <w:color w:val="000000"/>
          <w:szCs w:val="20"/>
        </w:rPr>
        <w:t>Poznaniu przy ul. Ignacego Prądzyńskiego - obręb Wilda, arkusz 14, działka 73/6, w</w:t>
      </w:r>
      <w:r w:rsidR="00A01419">
        <w:rPr>
          <w:color w:val="000000"/>
          <w:szCs w:val="20"/>
        </w:rPr>
        <w:t> </w:t>
      </w:r>
      <w:r w:rsidRPr="001D45E4">
        <w:rPr>
          <w:color w:val="000000"/>
          <w:szCs w:val="20"/>
        </w:rPr>
        <w:t xml:space="preserve">wyniku którego powstały działki </w:t>
      </w:r>
      <w:r w:rsidRPr="001D45E4">
        <w:rPr>
          <w:b/>
          <w:bCs/>
          <w:color w:val="000000"/>
          <w:szCs w:val="20"/>
        </w:rPr>
        <w:t>73/7</w:t>
      </w:r>
      <w:r w:rsidRPr="001D45E4">
        <w:rPr>
          <w:color w:val="000000"/>
          <w:szCs w:val="20"/>
        </w:rPr>
        <w:t xml:space="preserve"> i 73/8. </w:t>
      </w:r>
    </w:p>
    <w:p w:rsidR="001D45E4" w:rsidRPr="001D45E4" w:rsidRDefault="001D45E4" w:rsidP="001D45E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D45E4">
        <w:rPr>
          <w:color w:val="000000"/>
          <w:szCs w:val="20"/>
        </w:rPr>
        <w:t xml:space="preserve">Właściciele nieruchomości przyległej, tj. działki 74/1, są zainteresowani nabyciem prawa własności ww. nieruchomości miejskiej. </w:t>
      </w:r>
    </w:p>
    <w:p w:rsidR="001D45E4" w:rsidRPr="001D45E4" w:rsidRDefault="001D45E4" w:rsidP="001D45E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D45E4">
        <w:rPr>
          <w:color w:val="000000"/>
          <w:szCs w:val="20"/>
        </w:rPr>
        <w:lastRenderedPageBreak/>
        <w:t>Pismem z dnia 7.08.2019 r. wnioskodawcy podtrzymali chęć zakupu powyższej nieruchomości, jednocześnie zwrócili się z prośbą o rozłożenie ceny nieruchomości miejskiej na raty - na okres 5 lat, płatne w ratach miesięcznych.</w:t>
      </w:r>
    </w:p>
    <w:p w:rsidR="001D45E4" w:rsidRPr="001D45E4" w:rsidRDefault="001D45E4" w:rsidP="001D45E4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1D45E4">
        <w:rPr>
          <w:color w:val="000000"/>
          <w:szCs w:val="20"/>
        </w:rPr>
        <w:t xml:space="preserve">Zgodnie z art. 70 ust. 2 ustawy z dnia 21 sierpnia 1997  r. o gospodarce nieruchomościami (Dz. U. z 2018 r. poz. 2204 ze zm.): </w:t>
      </w:r>
      <w:r w:rsidRPr="001D45E4">
        <w:rPr>
          <w:i/>
          <w:iCs/>
          <w:color w:val="000000"/>
          <w:szCs w:val="20"/>
        </w:rPr>
        <w:t>Cena nieruchomości sprzedawanej w drodze bezprzetargowej (...), o których mowa w art. 37 ust. 2 i 3 (...), może zostać rozłożona na raty, na czas nie dłuższy niz 10 lat. Wierzytelność (...) jednostki samorządu terytorialnego w</w:t>
      </w:r>
      <w:r w:rsidR="00A01419">
        <w:rPr>
          <w:i/>
          <w:iCs/>
          <w:color w:val="000000"/>
          <w:szCs w:val="20"/>
        </w:rPr>
        <w:t> </w:t>
      </w:r>
      <w:r w:rsidRPr="001D45E4">
        <w:rPr>
          <w:i/>
          <w:iCs/>
          <w:color w:val="000000"/>
          <w:szCs w:val="20"/>
        </w:rPr>
        <w:t>stosunku do nabywcy z tego tytułu podlega zabezpieczeniu, w szczególności przez ustanowienie hipoteki. Pierwsza rata podlega zapłacie nie później niż do dnia zawarcia umowy przenoszącej własność nieruchomości, a następnie raty wraz z oprocentowaniem podlegają zapłacie w terminach ustalonych przez strony w umowie.</w:t>
      </w:r>
    </w:p>
    <w:p w:rsidR="001D45E4" w:rsidRPr="001D45E4" w:rsidRDefault="001D45E4" w:rsidP="001D45E4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1D45E4">
        <w:rPr>
          <w:color w:val="000000"/>
          <w:szCs w:val="20"/>
        </w:rPr>
        <w:t>Natomiast zgodnie z art. 70 ust. 3 ww. ustawy:</w:t>
      </w:r>
      <w:r w:rsidRPr="001D45E4">
        <w:rPr>
          <w:i/>
          <w:iCs/>
          <w:color w:val="000000"/>
          <w:szCs w:val="20"/>
        </w:rPr>
        <w:t xml:space="preserve"> Rozłożona na raty niespłacona część ceny podlega oprocentowaniu przy zastosowaniu stopy procentowej równej stopie redyskonta weksli przez Narodowy Bank Polski. </w:t>
      </w:r>
    </w:p>
    <w:p w:rsidR="001D45E4" w:rsidRPr="001D45E4" w:rsidRDefault="001D45E4" w:rsidP="001D45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D45E4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1D45E4" w:rsidRPr="001D45E4" w:rsidRDefault="001D45E4" w:rsidP="001D45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D45E4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A01419">
        <w:rPr>
          <w:color w:val="000000"/>
          <w:szCs w:val="20"/>
        </w:rPr>
        <w:t> </w:t>
      </w:r>
      <w:r w:rsidRPr="001D45E4">
        <w:rPr>
          <w:color w:val="000000"/>
          <w:szCs w:val="20"/>
        </w:rPr>
        <w:t>zamieszczeniu tego wykazu podaje się do publicznej wiadomości przez ogłoszenie w prasie lokalnej o zasięgu obejmującym co najmniej powiat, na terenie którego położona jest nieruchomość.</w:t>
      </w:r>
    </w:p>
    <w:p w:rsidR="001D45E4" w:rsidRDefault="001D45E4" w:rsidP="001D45E4">
      <w:pPr>
        <w:spacing w:line="360" w:lineRule="auto"/>
        <w:jc w:val="both"/>
        <w:rPr>
          <w:color w:val="000000"/>
        </w:rPr>
      </w:pPr>
      <w:r w:rsidRPr="001D45E4">
        <w:rPr>
          <w:color w:val="000000"/>
          <w:szCs w:val="20"/>
        </w:rPr>
        <w:t>Z uwagi na powyższe wydanie zarządzenia jest słuszne i uzasadnione</w:t>
      </w:r>
      <w:r w:rsidRPr="001D45E4">
        <w:rPr>
          <w:color w:val="000000"/>
        </w:rPr>
        <w:t>.</w:t>
      </w:r>
    </w:p>
    <w:p w:rsidR="001D45E4" w:rsidRDefault="001D45E4" w:rsidP="001D45E4">
      <w:pPr>
        <w:spacing w:line="360" w:lineRule="auto"/>
        <w:jc w:val="both"/>
      </w:pPr>
    </w:p>
    <w:p w:rsidR="001D45E4" w:rsidRDefault="001D45E4" w:rsidP="001D45E4">
      <w:pPr>
        <w:keepNext/>
        <w:spacing w:line="360" w:lineRule="auto"/>
        <w:jc w:val="center"/>
      </w:pPr>
      <w:r>
        <w:t>z up. PREZYDENTA MIASTA</w:t>
      </w:r>
    </w:p>
    <w:p w:rsidR="001D45E4" w:rsidRDefault="001D45E4" w:rsidP="001D45E4">
      <w:pPr>
        <w:keepNext/>
        <w:spacing w:line="360" w:lineRule="auto"/>
        <w:jc w:val="center"/>
      </w:pPr>
      <w:r>
        <w:t>Z-CA DYREKTORA</w:t>
      </w:r>
    </w:p>
    <w:p w:rsidR="001D45E4" w:rsidRDefault="001D45E4" w:rsidP="001D45E4">
      <w:pPr>
        <w:keepNext/>
        <w:spacing w:line="360" w:lineRule="auto"/>
        <w:jc w:val="center"/>
      </w:pPr>
      <w:r>
        <w:t>ds. ZARZĄDZANIA NIERUCHOMOŚCIAMI</w:t>
      </w:r>
    </w:p>
    <w:p w:rsidR="001D45E4" w:rsidRPr="001D45E4" w:rsidRDefault="001D45E4" w:rsidP="001D45E4">
      <w:pPr>
        <w:keepNext/>
        <w:spacing w:line="360" w:lineRule="auto"/>
        <w:jc w:val="center"/>
      </w:pPr>
      <w:r>
        <w:t>(-) Marek Drozdowski</w:t>
      </w:r>
    </w:p>
    <w:sectPr w:rsidR="001D45E4" w:rsidRPr="001D45E4" w:rsidSect="001D45E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5E4" w:rsidRDefault="001D45E4">
      <w:r>
        <w:separator/>
      </w:r>
    </w:p>
  </w:endnote>
  <w:endnote w:type="continuationSeparator" w:id="0">
    <w:p w:rsidR="001D45E4" w:rsidRDefault="001D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5E4" w:rsidRDefault="001D45E4">
      <w:r>
        <w:separator/>
      </w:r>
    </w:p>
  </w:footnote>
  <w:footnote w:type="continuationSeparator" w:id="0">
    <w:p w:rsidR="001D45E4" w:rsidRDefault="001D4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42F2B"/>
    <w:multiLevelType w:val="multilevel"/>
    <w:tmpl w:val="CB78662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Ignacego Prądzyńskiego, przeznaczonej do sprzedaży w trybie bezprzetargowym."/>
  </w:docVars>
  <w:rsids>
    <w:rsidRoot w:val="001D45E4"/>
    <w:rsid w:val="000607A3"/>
    <w:rsid w:val="001B1D53"/>
    <w:rsid w:val="001D45E4"/>
    <w:rsid w:val="0022095A"/>
    <w:rsid w:val="002946C5"/>
    <w:rsid w:val="002C29F3"/>
    <w:rsid w:val="00796326"/>
    <w:rsid w:val="00A0141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D5A64-8A13-4CE8-B550-D2339AA3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789</Words>
  <Characters>5114</Characters>
  <Application>Microsoft Office Word</Application>
  <DocSecurity>0</DocSecurity>
  <Lines>92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2019-08-19T06:46:00Z</dcterms:created>
  <dcterms:modified xsi:type="dcterms:W3CDTF">2019-08-19T06:46:00Z</dcterms:modified>
</cp:coreProperties>
</file>