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E0A5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E0A51">
              <w:rPr>
                <w:b/>
              </w:rPr>
              <w:fldChar w:fldCharType="separate"/>
            </w:r>
            <w:r w:rsidR="00FE0A51">
              <w:rPr>
                <w:b/>
              </w:rPr>
              <w:t>ogłoszenia wykazu nieruchomości stanowiącej własność Miasta Poznania, położonej w Poznaniu na osiedlu Zwycięstwa, przeznaczonej do oddania w użytkowanie wieczyste w trybie bezprzetargowym, z równoczesną sprzedażą prawa własności części budynku i urządzeń znajdujących się na tej nieruchomości.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E0A51" w:rsidRDefault="00FA63B5" w:rsidP="00FE0A51">
      <w:pPr>
        <w:spacing w:line="360" w:lineRule="auto"/>
        <w:jc w:val="both"/>
      </w:pPr>
      <w:bookmarkStart w:id="2" w:name="z1"/>
      <w:bookmarkEnd w:id="2"/>
    </w:p>
    <w:p w:rsidR="00FE0A51" w:rsidRPr="00FE0A51" w:rsidRDefault="00FE0A51" w:rsidP="00FE0A5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E0A51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FE0A51" w:rsidRPr="00FE0A51" w:rsidRDefault="00FE0A51" w:rsidP="00FE0A51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FE0A51">
        <w:rPr>
          <w:color w:val="000000"/>
          <w:szCs w:val="20"/>
        </w:rPr>
        <w:t xml:space="preserve">W miejscowym planie zagospodarowania przestrzennego osiedla Zwycięstwa w Poznaniu, zatwierdzonym uchwałą Nr XLIX/742/VI/2013 Rady Miasta Poznania z dnia 16 kwietnia 2013 r. (Dz. Urz. Woj. Wlkp. z dnia 20.05.2013 r. poz. 3600), nieruchomość znajduje się na obszarze oznaczonym symbolem: </w:t>
      </w:r>
      <w:r w:rsidRPr="00FE0A51">
        <w:rPr>
          <w:b/>
          <w:bCs/>
          <w:i/>
          <w:iCs/>
          <w:color w:val="000000"/>
          <w:szCs w:val="20"/>
        </w:rPr>
        <w:t>1U – teren zabudowy usługowej.</w:t>
      </w:r>
    </w:p>
    <w:p w:rsidR="00FE0A51" w:rsidRPr="00FE0A51" w:rsidRDefault="00FE0A51" w:rsidP="00FE0A5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E0A51">
        <w:rPr>
          <w:color w:val="000000"/>
          <w:szCs w:val="20"/>
        </w:rPr>
        <w:t xml:space="preserve">Powyższe potwierdził Wydział Urbanistyki i Architektury Urzędu Miasta Poznania w piśmie nr UA-I.U05.6724.1002.2016 z dnia 01.07.2016 r. </w:t>
      </w:r>
    </w:p>
    <w:p w:rsidR="00FE0A51" w:rsidRPr="00FE0A51" w:rsidRDefault="00FE0A51" w:rsidP="00FE0A51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FE0A51">
        <w:rPr>
          <w:color w:val="000000"/>
          <w:szCs w:val="20"/>
        </w:rPr>
        <w:t xml:space="preserve">Zgodnie z art. 37 ust. 2 pkt 6 ustawy z dnia 21 sierpnia 1997 r. o gospodarce nieruchomościami (Dz. U. z 2018 r., poz. 2204 ze zm.), </w:t>
      </w:r>
      <w:r w:rsidRPr="00FE0A51">
        <w:rPr>
          <w:b/>
          <w:bCs/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FE0A51" w:rsidRPr="00FE0A51" w:rsidRDefault="00FE0A51" w:rsidP="00FE0A51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</w:p>
    <w:p w:rsidR="00FE0A51" w:rsidRPr="00FE0A51" w:rsidRDefault="00FE0A51" w:rsidP="00FE0A51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E0A51">
        <w:rPr>
          <w:color w:val="000000"/>
          <w:szCs w:val="20"/>
        </w:rPr>
        <w:t>Prezydent Miasta Poznania wydał zarządzenie Nr 243/2019/P z dnia 11 marca  2019 r. w</w:t>
      </w:r>
      <w:r w:rsidR="00E501BC">
        <w:rPr>
          <w:color w:val="000000"/>
          <w:szCs w:val="20"/>
        </w:rPr>
        <w:t> </w:t>
      </w:r>
      <w:r w:rsidRPr="00FE0A51">
        <w:rPr>
          <w:color w:val="000000"/>
          <w:szCs w:val="20"/>
        </w:rPr>
        <w:t>sprawie określenia zasad realizacji art. 37 ust. 2 pkt 6 ustawy z dnia 21 sierpnia 1997 r. o</w:t>
      </w:r>
      <w:r w:rsidR="00E501BC">
        <w:rPr>
          <w:color w:val="000000"/>
          <w:szCs w:val="20"/>
        </w:rPr>
        <w:t> </w:t>
      </w:r>
      <w:r w:rsidRPr="00FE0A51">
        <w:rPr>
          <w:color w:val="000000"/>
          <w:szCs w:val="20"/>
        </w:rPr>
        <w:t>gospodarce nieruchomościami.</w:t>
      </w:r>
    </w:p>
    <w:p w:rsidR="00FE0A51" w:rsidRPr="00FE0A51" w:rsidRDefault="00FE0A51" w:rsidP="00FE0A51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E0A51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</w:t>
      </w:r>
      <w:r w:rsidRPr="00FE0A51">
        <w:rPr>
          <w:color w:val="000000"/>
          <w:szCs w:val="20"/>
        </w:rPr>
        <w:lastRenderedPageBreak/>
        <w:t xml:space="preserve">poprawienia warunków zagospodarowania nieruchomości przyległych, jeżeli nie mogą być zagospodarowane jako odrębne nieruchomości </w:t>
      </w:r>
      <w:r w:rsidRPr="00FE0A51">
        <w:rPr>
          <w:b/>
          <w:bCs/>
          <w:color w:val="000000"/>
          <w:szCs w:val="20"/>
        </w:rPr>
        <w:t>–</w:t>
      </w:r>
      <w:r w:rsidRPr="00FE0A51">
        <w:rPr>
          <w:color w:val="000000"/>
          <w:szCs w:val="20"/>
        </w:rPr>
        <w:t xml:space="preserve"> tzw. „masek budowlanych”.</w:t>
      </w:r>
    </w:p>
    <w:p w:rsidR="00FE0A51" w:rsidRPr="00FE0A51" w:rsidRDefault="00FE0A51" w:rsidP="00FE0A5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E0A51">
        <w:rPr>
          <w:color w:val="000000"/>
          <w:szCs w:val="20"/>
        </w:rPr>
        <w:t>Powołany tym zarządzeniem Zespół ds. masek budowlanych ustalił, że:</w:t>
      </w:r>
    </w:p>
    <w:p w:rsidR="00FE0A51" w:rsidRPr="00FE0A51" w:rsidRDefault="00FE0A51" w:rsidP="00FE0A5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E0A51">
        <w:rPr>
          <w:color w:val="000000"/>
          <w:szCs w:val="20"/>
        </w:rPr>
        <w:t>–</w:t>
      </w:r>
      <w:r w:rsidRPr="00FE0A51">
        <w:rPr>
          <w:color w:val="000000"/>
          <w:szCs w:val="20"/>
        </w:rPr>
        <w:tab/>
        <w:t>nie istnieje możliwość zagospodarowania nieruchomości miejskiej, działki 133, jako odrębnej nieruchomości,</w:t>
      </w:r>
    </w:p>
    <w:p w:rsidR="00FE0A51" w:rsidRPr="00FE0A51" w:rsidRDefault="00FE0A51" w:rsidP="00FE0A5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E0A51">
        <w:rPr>
          <w:color w:val="000000"/>
          <w:szCs w:val="20"/>
        </w:rPr>
        <w:t>–</w:t>
      </w:r>
      <w:r w:rsidRPr="00FE0A51">
        <w:rPr>
          <w:color w:val="000000"/>
          <w:szCs w:val="20"/>
        </w:rPr>
        <w:tab/>
        <w:t>działka 133 może poprawić warunki zagospodarowania nieruchomości przyległej - tj. działki 149/29.</w:t>
      </w:r>
    </w:p>
    <w:p w:rsidR="00FE0A51" w:rsidRPr="00FE0A51" w:rsidRDefault="00FE0A51" w:rsidP="00FE0A5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E0A51">
        <w:rPr>
          <w:color w:val="000000"/>
          <w:szCs w:val="20"/>
        </w:rPr>
        <w:t>Powyższe ustalenia Zespołu zaakceptował Dyrektor Wydziału Gospodarki Nieruchomościami.</w:t>
      </w:r>
    </w:p>
    <w:p w:rsidR="00FE0A51" w:rsidRPr="00FE0A51" w:rsidRDefault="00FE0A51" w:rsidP="00FE0A5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E0A51">
        <w:rPr>
          <w:color w:val="000000"/>
          <w:szCs w:val="20"/>
        </w:rPr>
        <w:t>Użytkownik wieczysty nieruchomości przyległej, tj. dz. 149/29, jest zainteresowany nabyciem prawa użytkowania wieczystego z równoczesną sprzedażą prawa własności budynku i urządzeń znajdujących się na tej nieruchomości.</w:t>
      </w:r>
    </w:p>
    <w:p w:rsidR="00FE0A51" w:rsidRPr="00FE0A51" w:rsidRDefault="00FE0A51" w:rsidP="00FE0A5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E0A51">
        <w:rPr>
          <w:color w:val="000000"/>
          <w:szCs w:val="20"/>
        </w:rPr>
        <w:t>Działka nr 149/29, zapisana w KW PO1P/00080202/4, jest oddana w użytkowanie wieczyste do dnia 29 grudnia 2082 r., zatem działka nr 133 zostanie oddana w użytkowanie wieczyste również do dnia 29 grudnia 2082 r.</w:t>
      </w:r>
    </w:p>
    <w:p w:rsidR="00FE0A51" w:rsidRPr="00FE0A51" w:rsidRDefault="00FE0A51" w:rsidP="00FE0A5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E0A51">
        <w:rPr>
          <w:color w:val="000000"/>
          <w:szCs w:val="20"/>
        </w:rPr>
        <w:t>Dnia 14.04.2017 r. Prezydent Miasta Poznania wydał zarządzenie Nr 248/2017/P w sprawie ogłoszenia wykazu nieruchomości stanowiącej własność Miasta Poznania, położonej w</w:t>
      </w:r>
      <w:r w:rsidR="00E501BC">
        <w:rPr>
          <w:color w:val="000000"/>
          <w:szCs w:val="20"/>
        </w:rPr>
        <w:t> </w:t>
      </w:r>
      <w:r w:rsidRPr="00FE0A51">
        <w:rPr>
          <w:color w:val="000000"/>
          <w:szCs w:val="20"/>
        </w:rPr>
        <w:t>Poznaniu na osiedlu Zwycięstwa, przeznaczonej do oddania w użytkowanie wieczyste w</w:t>
      </w:r>
      <w:r w:rsidR="00E501BC">
        <w:rPr>
          <w:color w:val="000000"/>
          <w:szCs w:val="20"/>
        </w:rPr>
        <w:t> </w:t>
      </w:r>
      <w:r w:rsidRPr="00FE0A51">
        <w:rPr>
          <w:color w:val="000000"/>
          <w:szCs w:val="20"/>
        </w:rPr>
        <w:t>trybie bezprzetargowym, z równoczesną sprzedażą prawa własności części budynku i</w:t>
      </w:r>
      <w:r w:rsidR="00E501BC">
        <w:rPr>
          <w:color w:val="000000"/>
          <w:szCs w:val="20"/>
        </w:rPr>
        <w:t> </w:t>
      </w:r>
      <w:r w:rsidRPr="00FE0A51">
        <w:rPr>
          <w:color w:val="000000"/>
          <w:szCs w:val="20"/>
        </w:rPr>
        <w:t>urządzeń znajdujących się na tej nieruchomości.</w:t>
      </w:r>
    </w:p>
    <w:p w:rsidR="00FE0A51" w:rsidRPr="00FE0A51" w:rsidRDefault="00FE0A51" w:rsidP="00FE0A5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E0A51">
        <w:rPr>
          <w:color w:val="000000"/>
          <w:szCs w:val="20"/>
        </w:rPr>
        <w:t>W trakcie realizacji powyższego zarządzenia operat szacunkowy sporządzony przez rzeczoznawcę majątkowego z dnia 28 października 2016 r., ustalający wartość rynkową powyższej nieruchomości, stracił ważność. Z uwagi na dezaktualizację ceny nieruchomości wykonanie ww. zarządzenia jest niemożliwe i należy je uchylić.</w:t>
      </w:r>
      <w:r w:rsidRPr="00FE0A51">
        <w:rPr>
          <w:color w:val="000000"/>
          <w:szCs w:val="20"/>
        </w:rPr>
        <w:br/>
        <w:t>Zgodnie z art. 35 ust. 1 ustawy z dnia 21 sierpnia 1997 r. o gospodarce nieruchomościami Prezydent Miasta sporządza i podaje do publicznej wiadomości wykaz nieruchomości przeznaczonych do zbycia.</w:t>
      </w:r>
    </w:p>
    <w:p w:rsidR="00FE0A51" w:rsidRPr="00FE0A51" w:rsidRDefault="00FE0A51" w:rsidP="00FE0A5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E0A51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FE0A51" w:rsidRPr="00FE0A51" w:rsidRDefault="00FE0A51" w:rsidP="00FE0A5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E0A51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</w:t>
      </w:r>
    </w:p>
    <w:p w:rsidR="00FE0A51" w:rsidRPr="00FE0A51" w:rsidRDefault="00FE0A51" w:rsidP="00FE0A5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FE0A51" w:rsidRDefault="00FE0A51" w:rsidP="00FE0A51">
      <w:pPr>
        <w:spacing w:line="360" w:lineRule="auto"/>
        <w:jc w:val="both"/>
        <w:rPr>
          <w:color w:val="000000"/>
          <w:szCs w:val="20"/>
        </w:rPr>
      </w:pPr>
      <w:r w:rsidRPr="00FE0A51">
        <w:rPr>
          <w:color w:val="000000"/>
          <w:szCs w:val="20"/>
        </w:rPr>
        <w:t>Z uwagi na powyższe wydanie zarządzenia jest słuszne i uzasadnione.</w:t>
      </w:r>
    </w:p>
    <w:p w:rsidR="00FE0A51" w:rsidRDefault="00FE0A51" w:rsidP="00FE0A51">
      <w:pPr>
        <w:spacing w:line="360" w:lineRule="auto"/>
        <w:jc w:val="both"/>
      </w:pPr>
    </w:p>
    <w:p w:rsidR="00FE0A51" w:rsidRDefault="00FE0A51" w:rsidP="00FE0A51">
      <w:pPr>
        <w:keepNext/>
        <w:spacing w:line="360" w:lineRule="auto"/>
        <w:jc w:val="center"/>
      </w:pPr>
      <w:r>
        <w:t>Z-CA DYREKTORA</w:t>
      </w:r>
    </w:p>
    <w:p w:rsidR="00FE0A51" w:rsidRDefault="00FE0A51" w:rsidP="00FE0A51">
      <w:pPr>
        <w:keepNext/>
        <w:spacing w:line="360" w:lineRule="auto"/>
        <w:jc w:val="center"/>
      </w:pPr>
      <w:r>
        <w:t>ds. ZARZĄDZANIA NIERUCHOMOŚCIAMI</w:t>
      </w:r>
    </w:p>
    <w:p w:rsidR="00FE0A51" w:rsidRPr="00FE0A51" w:rsidRDefault="00FE0A51" w:rsidP="00FE0A51">
      <w:pPr>
        <w:keepNext/>
        <w:spacing w:line="360" w:lineRule="auto"/>
        <w:jc w:val="center"/>
      </w:pPr>
      <w:r>
        <w:t>(-) Marek Drozdowski</w:t>
      </w:r>
    </w:p>
    <w:sectPr w:rsidR="00FE0A51" w:rsidRPr="00FE0A51" w:rsidSect="00FE0A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A51" w:rsidRDefault="00FE0A51">
      <w:r>
        <w:separator/>
      </w:r>
    </w:p>
  </w:endnote>
  <w:endnote w:type="continuationSeparator" w:id="0">
    <w:p w:rsidR="00FE0A51" w:rsidRDefault="00FE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A51" w:rsidRDefault="00FE0A51">
      <w:r>
        <w:separator/>
      </w:r>
    </w:p>
  </w:footnote>
  <w:footnote w:type="continuationSeparator" w:id="0">
    <w:p w:rsidR="00FE0A51" w:rsidRDefault="00FE0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na osiedlu Zwycięstwa, przeznaczonej do oddania w użytkowanie wieczyste w trybie bezprzetargowym, z równoczesną sprzedażą prawa własności części budynku i urządzeń znajdujących się na tej nieruchomości."/>
  </w:docVars>
  <w:rsids>
    <w:rsidRoot w:val="00FE0A51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501BC"/>
    <w:rsid w:val="00FA63B5"/>
    <w:rsid w:val="00FE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F5F6A-6954-464E-A5AE-6E2A92BD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547</Words>
  <Characters>3600</Characters>
  <Application>Microsoft Office Word</Application>
  <DocSecurity>0</DocSecurity>
  <Lines>72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2019-08-20T11:44:00Z</dcterms:created>
  <dcterms:modified xsi:type="dcterms:W3CDTF">2019-08-20T11:44:00Z</dcterms:modified>
</cp:coreProperties>
</file>