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3049">
          <w:t>730/2019/P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3049">
        <w:rPr>
          <w:b/>
          <w:sz w:val="28"/>
        </w:rPr>
        <w:fldChar w:fldCharType="separate"/>
      </w:r>
      <w:r w:rsidR="00CA3049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A30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3049">
              <w:rPr>
                <w:b/>
                <w:sz w:val="24"/>
                <w:szCs w:val="24"/>
              </w:rPr>
              <w:fldChar w:fldCharType="separate"/>
            </w:r>
            <w:r w:rsidR="00CA3049">
              <w:rPr>
                <w:b/>
                <w:sz w:val="24"/>
                <w:szCs w:val="24"/>
              </w:rPr>
              <w:t xml:space="preserve">przekazania na stan majątkowy Technikum nr 19 im. Marszałka Józefa Piłsudskiego, z siedzibą przy ul. 28 Czerwca 1956 r. 352/360, 61-441 Poznań, środków trwałych dydaktycznych zakupionych w ramach projektu pod nazwą: "Wyposażenie placówek oświatowych w nowoczesny i wysokospecjalistyczny sprzęt technologiczny na terenie MOF Poznania".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3049" w:rsidP="00CA30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3049">
        <w:rPr>
          <w:color w:val="000000"/>
          <w:sz w:val="24"/>
        </w:rPr>
        <w:t>Na podstawie</w:t>
      </w:r>
      <w:r w:rsidRPr="00CA3049">
        <w:rPr>
          <w:color w:val="000000"/>
          <w:sz w:val="24"/>
          <w:szCs w:val="24"/>
        </w:rPr>
        <w:t xml:space="preserve"> art. 30 ust. 2 pkt 3 ustawy z dnia 8 marca 1990 r. o samorządzie gminnym (Dz. U. z 2019 r. poz. 506 ze zm.),</w:t>
      </w:r>
      <w:r w:rsidRPr="00CA3049">
        <w:rPr>
          <w:color w:val="000000"/>
          <w:sz w:val="24"/>
        </w:rPr>
        <w:t xml:space="preserve"> zarządza się, co następuje:</w:t>
      </w:r>
    </w:p>
    <w:p w:rsidR="00CA3049" w:rsidRDefault="00CA3049" w:rsidP="00CA3049">
      <w:pPr>
        <w:spacing w:line="360" w:lineRule="auto"/>
        <w:jc w:val="both"/>
        <w:rPr>
          <w:sz w:val="24"/>
        </w:rPr>
      </w:pPr>
    </w:p>
    <w:p w:rsidR="00CA3049" w:rsidRDefault="00CA3049" w:rsidP="00CA30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3049" w:rsidRDefault="00CA3049" w:rsidP="00CA3049">
      <w:pPr>
        <w:keepNext/>
        <w:spacing w:line="360" w:lineRule="auto"/>
        <w:rPr>
          <w:color w:val="000000"/>
          <w:sz w:val="24"/>
        </w:rPr>
      </w:pP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3049">
        <w:rPr>
          <w:color w:val="000000"/>
          <w:sz w:val="24"/>
          <w:szCs w:val="24"/>
        </w:rPr>
        <w:t>Przekazuje się na stan majątkowy Technikum nr 19 im. Marszałka Józefa Piłsudskiego, z</w:t>
      </w:r>
      <w:r w:rsidR="007D3B7C">
        <w:rPr>
          <w:color w:val="000000"/>
          <w:sz w:val="24"/>
          <w:szCs w:val="24"/>
        </w:rPr>
        <w:t> </w:t>
      </w:r>
      <w:r w:rsidRPr="00CA3049">
        <w:rPr>
          <w:color w:val="000000"/>
          <w:sz w:val="24"/>
          <w:szCs w:val="24"/>
        </w:rPr>
        <w:t>siedzibą przy ul. 28</w:t>
      </w:r>
      <w:r w:rsidRPr="00CA3049">
        <w:rPr>
          <w:color w:val="FF0000"/>
          <w:sz w:val="24"/>
          <w:szCs w:val="24"/>
        </w:rPr>
        <w:t xml:space="preserve">        </w:t>
      </w:r>
      <w:r w:rsidRPr="00CA3049">
        <w:rPr>
          <w:color w:val="000000"/>
          <w:sz w:val="24"/>
          <w:szCs w:val="24"/>
        </w:rPr>
        <w:t>Czerwca 1956 r. 352/360, 61-441 Poznań, środki trwałe o</w:t>
      </w:r>
      <w:r w:rsidR="007D3B7C">
        <w:rPr>
          <w:color w:val="000000"/>
          <w:sz w:val="24"/>
          <w:szCs w:val="24"/>
        </w:rPr>
        <w:t> </w:t>
      </w:r>
      <w:r w:rsidRPr="00CA3049">
        <w:rPr>
          <w:color w:val="000000"/>
          <w:sz w:val="24"/>
          <w:szCs w:val="24"/>
        </w:rPr>
        <w:t>charakterze dydaktycznym, o łącznej wartości 605 962,22 zł, zakupione w ramach projektu pod nazwą: "Wyposażenie placówek oświatowych w nowoczesny i wysokospecjalistyczny sprzęt technologiczny na terenie MOF Poznania ", realizowanego przez Miasto Poznań w</w:t>
      </w:r>
      <w:r w:rsidR="007D3B7C">
        <w:rPr>
          <w:color w:val="000000"/>
          <w:sz w:val="24"/>
          <w:szCs w:val="24"/>
        </w:rPr>
        <w:t> </w:t>
      </w:r>
      <w:r w:rsidRPr="00CA3049">
        <w:rPr>
          <w:color w:val="000000"/>
          <w:sz w:val="24"/>
          <w:szCs w:val="24"/>
        </w:rPr>
        <w:t>zakresie Działania 9.3. Inwestowanie w rozwój infrastruktury edukacyjnej i szkoleniowej, Poddziałania 9.3.4 Inwestowanie w rozwój infrastruktury edukacyjnej i szkoleniowej w</w:t>
      </w:r>
      <w:r w:rsidR="007D3B7C">
        <w:rPr>
          <w:color w:val="000000"/>
          <w:sz w:val="24"/>
          <w:szCs w:val="24"/>
        </w:rPr>
        <w:t> </w:t>
      </w:r>
      <w:r w:rsidRPr="00CA3049">
        <w:rPr>
          <w:color w:val="000000"/>
          <w:sz w:val="24"/>
          <w:szCs w:val="24"/>
        </w:rPr>
        <w:t>ramach ZIT dla MOF Poznania Wielkopolskiego Regionalnego Programu Operacyjnego na lata 2014-2020, na które składają</w:t>
      </w:r>
      <w:r w:rsidRPr="00CA3049">
        <w:rPr>
          <w:color w:val="FF0000"/>
          <w:sz w:val="24"/>
          <w:szCs w:val="24"/>
        </w:rPr>
        <w:t xml:space="preserve"> </w:t>
      </w:r>
      <w:r w:rsidRPr="00CA3049">
        <w:rPr>
          <w:color w:val="000000"/>
          <w:sz w:val="24"/>
          <w:szCs w:val="24"/>
        </w:rPr>
        <w:t>się: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1) LANTEK III 500MHZ analizator sieciowy (1 sztuka) – 40 518,66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3049">
        <w:rPr>
          <w:color w:val="FF0000"/>
          <w:sz w:val="24"/>
          <w:szCs w:val="2"/>
        </w:rPr>
        <w:t>~</w:t>
      </w:r>
      <w:r w:rsidRPr="00CA3049">
        <w:rPr>
          <w:color w:val="000000"/>
          <w:sz w:val="24"/>
          <w:szCs w:val="24"/>
        </w:rPr>
        <w:t>2) serwer</w:t>
      </w:r>
      <w:r w:rsidRPr="00CA3049">
        <w:rPr>
          <w:color w:val="FF0000"/>
          <w:sz w:val="24"/>
          <w:szCs w:val="2"/>
        </w:rPr>
        <w:t>p</w:t>
      </w:r>
      <w:r w:rsidRPr="00CA3049">
        <w:rPr>
          <w:color w:val="000000"/>
          <w:sz w:val="24"/>
          <w:szCs w:val="24"/>
        </w:rPr>
        <w:t xml:space="preserve"> SUPERMICRO E5-2640v4/6018R/16GB/2x1TB/3Y + Windows Server Standard Core 2019 OLP NL Acdmc 16Core + Linkbasic [NCB42-68-IFA-C] szafa stojąca rack 42U 800 mm czarna + LINKBASIC półka stała 350 mm do szaf rack WCB 19" o</w:t>
      </w:r>
      <w:r w:rsidR="007D3B7C">
        <w:rPr>
          <w:color w:val="000000"/>
          <w:sz w:val="24"/>
          <w:szCs w:val="24"/>
        </w:rPr>
        <w:t> </w:t>
      </w:r>
      <w:r w:rsidRPr="00CA3049">
        <w:rPr>
          <w:color w:val="000000"/>
          <w:sz w:val="24"/>
          <w:szCs w:val="24"/>
        </w:rPr>
        <w:t>głębokości 600 mm + Linkbasic półka wysuwana 530 mm 1U do szaf rack 19"" o</w:t>
      </w:r>
      <w:r w:rsidR="007D3B7C">
        <w:rPr>
          <w:color w:val="000000"/>
          <w:sz w:val="24"/>
          <w:szCs w:val="24"/>
        </w:rPr>
        <w:t> </w:t>
      </w:r>
      <w:r w:rsidRPr="00CA3049">
        <w:rPr>
          <w:color w:val="000000"/>
          <w:sz w:val="24"/>
          <w:szCs w:val="24"/>
        </w:rPr>
        <w:t>głębokości 800 mm + LINKBASIC półka doczołowa 400 mm 2U do szaf rack 19"" o</w:t>
      </w:r>
      <w:r w:rsidR="007D3B7C">
        <w:rPr>
          <w:color w:val="000000"/>
          <w:sz w:val="24"/>
          <w:szCs w:val="24"/>
        </w:rPr>
        <w:t> </w:t>
      </w:r>
      <w:r w:rsidRPr="00CA3049">
        <w:rPr>
          <w:color w:val="000000"/>
          <w:sz w:val="24"/>
          <w:szCs w:val="24"/>
        </w:rPr>
        <w:t xml:space="preserve">głębokości 800 </w:t>
      </w:r>
      <w:r w:rsidRPr="00CA3049">
        <w:rPr>
          <w:color w:val="000000"/>
          <w:sz w:val="24"/>
          <w:szCs w:val="24"/>
        </w:rPr>
        <w:lastRenderedPageBreak/>
        <w:t>mm + Linkbasic organizer kabli 1U + POWERWALKER UPS [VFI 1500 RMG PF1] ON-LINE 1500VA PF1.0 8X IEC OUT, USB/RS-232, LCD, RACK 19" + Cisco Meraki MX64 Cloud Managed Security Appliance – firewall + Cisco Meraki MX64 Advanced Security License and Support, 3 Year (1 sztuka) – 88 239,50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3) VOLTCRAFT [PM-22] miernik mocy światłowodów (1 sztuka) – 724,47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4) ULTIpulse FCV-UP50 – obcinarka do włókien światłowodowych (1 sztuka) – 9 264,36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5) ALANTEC spawarka [FOFS-A-01] światłowodowa (1 sztuka) – 20 404,47 zł;</w:t>
      </w:r>
    </w:p>
    <w:p w:rsidR="00CA3049" w:rsidRPr="007D3B7C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7D3B7C">
        <w:rPr>
          <w:color w:val="000000"/>
          <w:sz w:val="24"/>
          <w:szCs w:val="24"/>
          <w:lang w:val="en-US"/>
        </w:rPr>
        <w:t>6) POWER WALKER UPS [VFI 1000 RT HID] On-Line 1000VA, 19"" 2U, 8x IEC, RJ11/RJ45, USB/RS-232, LCD (1 sztuka) – 10 420,56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7) TP-LINK [MC100CM] konwerter światłowodowy multimodowy + moduł MiniGBIC/SFP 1000BaseSX (LC) (1 sztuka) – 492,00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8) HP T310 [3CN12AA#ABB] G2 Zero 23.8" FHD All-in-One + ASSMANN kabel [AK-340401-001-S] Displayport 1.1a z zatrzaskiem Typ DP/DVI-I(24+5) M/Ż czarny 0,15m (1 sztuka) – 13 440,00 zł;</w:t>
      </w:r>
    </w:p>
    <w:p w:rsidR="00CA3049" w:rsidRPr="007D3B7C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7D3B7C">
        <w:rPr>
          <w:color w:val="000000"/>
          <w:sz w:val="24"/>
          <w:szCs w:val="24"/>
          <w:lang w:val="en-US"/>
        </w:rPr>
        <w:t>9) NETGEAR [GSM7248P-100NES] M4100-50G-POE+ L2+ Managed Switch 50-Port PoE+ Gigabit (1 sztuka) – 10 668,00 zł;</w:t>
      </w:r>
    </w:p>
    <w:p w:rsidR="00CA3049" w:rsidRPr="007D3B7C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7D3B7C">
        <w:rPr>
          <w:color w:val="000000"/>
          <w:sz w:val="24"/>
          <w:szCs w:val="24"/>
          <w:lang w:val="en-US"/>
        </w:rPr>
        <w:t>10) 20x SD PATCHCORD [8608] MM;SC/UPC-SC/UPC;duplex 50/125 włókno OM2 3,0 mm 1 m + 20x Digitus [DK-2532-01] patchcord światłowodowy LC/SC duplex MM 50/125 OM2 1m LS0H pomarańczowy + 8x 305 m (rolka) Dahua [PFM920I-5EUN] – kabel instalacyjny UTP, 4x2, kat. 5e, drut, Cu, biały + 2x 305 m Gembird [UPC-6004SE-SO] kabel UTP KAT 6 drut AWG24 szary + NEKU kabel [01.4015.0500] kat. 7 S/FTP drut 4x2x0,57 LSOH 500 m (1 sztuka) – 6 713,34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11) GRANDWAY [FHO5000-D35] OTDR – reflektometr (1 sztuka) – 9 552,18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12) DIGITUS [DN-VFL650-2S] optyczny lokalizator uszkodzeń firmy DIGITUS Professional (1 sztuka) – 1 088,55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13) drukarka ATMAT SIGNAL PRO 300 (1 sztuka) – 34 666,00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14) DELL OPTIPLEX 7060 i7-8700/16GB/SSD256GB/1TB/DVD/W10P/3YNBD (1 sztuka) – 126 000,00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15) IIYAMA monitor [T2252MSC-B1] 22" VGA/DVI-D/USB (1 sztuka) – 16 875,00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16) VIEWSONIC projektor [1PD073] PA503S DLP/ SVGA/ 3600 Ansi/ 22000:1/ HDMI (1 sztuka) – 4 512,87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lastRenderedPageBreak/>
        <w:t>17) DYMO RHINO drukarka etykiet [S0841430] 5200 S (futerał, kabel USB, zasilacz) +</w:t>
      </w:r>
      <w:r w:rsidR="007D3B7C">
        <w:rPr>
          <w:color w:val="000000"/>
          <w:sz w:val="24"/>
          <w:szCs w:val="24"/>
        </w:rPr>
        <w:t> </w:t>
      </w:r>
      <w:r w:rsidRPr="00CA3049">
        <w:rPr>
          <w:color w:val="000000"/>
          <w:sz w:val="24"/>
          <w:szCs w:val="24"/>
        </w:rPr>
        <w:t>RHINO taśma winylowa [S0718580] biała, czarny nadruk, 9 mm (1 sztuka) – 745,38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18) ROLAND BN20 ploter w komplecie z tuszami (1 sztuka) – 42 688,38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19) WACOM INTUOS PRO LARGE PTH-860-N + Logitech B100 mysz optyczna przewodowa czarna (1 sztuka) – 79 519,50 zł;</w:t>
      </w:r>
    </w:p>
    <w:p w:rsidR="00CA3049" w:rsidRPr="00CA3049" w:rsidRDefault="00CA3049" w:rsidP="00CA30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20) CANON PIXMA Pro-10S A3 – drukarka atramentowa A3 (1 sztuka) – 4 067,00 zł;</w:t>
      </w:r>
    </w:p>
    <w:p w:rsidR="00CA3049" w:rsidRDefault="00CA3049" w:rsidP="00CA304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3049">
        <w:rPr>
          <w:color w:val="000000"/>
          <w:sz w:val="24"/>
          <w:szCs w:val="24"/>
        </w:rPr>
        <w:t>21) notebook Dell Latitude 5590 15,6&amp;quot; i5-8350U/16GB/SSD512GB/W10PR/3Y (16 sztuk) – 85362,00 zł.</w:t>
      </w:r>
    </w:p>
    <w:p w:rsidR="00CA3049" w:rsidRDefault="00CA3049" w:rsidP="00CA3049">
      <w:pPr>
        <w:spacing w:line="360" w:lineRule="auto"/>
        <w:jc w:val="both"/>
        <w:rPr>
          <w:color w:val="000000"/>
          <w:sz w:val="24"/>
        </w:rPr>
      </w:pPr>
    </w:p>
    <w:p w:rsidR="00CA3049" w:rsidRDefault="00CA3049" w:rsidP="00CA30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3049" w:rsidRDefault="00CA3049" w:rsidP="00CA3049">
      <w:pPr>
        <w:keepNext/>
        <w:spacing w:line="360" w:lineRule="auto"/>
        <w:rPr>
          <w:color w:val="000000"/>
          <w:sz w:val="24"/>
        </w:rPr>
      </w:pPr>
    </w:p>
    <w:p w:rsidR="00CA3049" w:rsidRDefault="00CA3049" w:rsidP="00CA30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304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A3049" w:rsidRDefault="00CA3049" w:rsidP="00CA3049">
      <w:pPr>
        <w:spacing w:line="360" w:lineRule="auto"/>
        <w:jc w:val="both"/>
        <w:rPr>
          <w:color w:val="000000"/>
          <w:sz w:val="24"/>
        </w:rPr>
      </w:pPr>
    </w:p>
    <w:p w:rsidR="00CA3049" w:rsidRDefault="00CA3049" w:rsidP="00CA30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3049" w:rsidRDefault="00CA3049" w:rsidP="00CA3049">
      <w:pPr>
        <w:keepNext/>
        <w:spacing w:line="360" w:lineRule="auto"/>
        <w:rPr>
          <w:color w:val="000000"/>
          <w:sz w:val="24"/>
        </w:rPr>
      </w:pPr>
    </w:p>
    <w:p w:rsidR="00CA3049" w:rsidRDefault="00CA3049" w:rsidP="00CA30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3049">
        <w:rPr>
          <w:color w:val="000000"/>
          <w:sz w:val="24"/>
          <w:szCs w:val="24"/>
        </w:rPr>
        <w:t>Zarządzenie wchodzi w życie z dniem podpisania.</w:t>
      </w:r>
    </w:p>
    <w:p w:rsidR="00CA3049" w:rsidRDefault="00CA3049" w:rsidP="00CA3049">
      <w:pPr>
        <w:spacing w:line="360" w:lineRule="auto"/>
        <w:jc w:val="both"/>
        <w:rPr>
          <w:color w:val="000000"/>
          <w:sz w:val="24"/>
        </w:rPr>
      </w:pPr>
    </w:p>
    <w:p w:rsidR="00CA3049" w:rsidRDefault="00CA3049" w:rsidP="00CA30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A3049" w:rsidRDefault="00CA3049" w:rsidP="00CA30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A3049" w:rsidRPr="00CA3049" w:rsidRDefault="00CA3049" w:rsidP="00CA30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3049" w:rsidRPr="00CA3049" w:rsidSect="00CA30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49" w:rsidRDefault="00CA3049">
      <w:r>
        <w:separator/>
      </w:r>
    </w:p>
  </w:endnote>
  <w:endnote w:type="continuationSeparator" w:id="0">
    <w:p w:rsidR="00CA3049" w:rsidRDefault="00CA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49" w:rsidRDefault="00CA3049">
      <w:r>
        <w:separator/>
      </w:r>
    </w:p>
  </w:footnote>
  <w:footnote w:type="continuationSeparator" w:id="0">
    <w:p w:rsidR="00CA3049" w:rsidRDefault="00CA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30/2019/P"/>
    <w:docVar w:name="Sprawa" w:val="przekazania na stan majątkowy Technikum nr 19 im. Marszałka Józefa Piłsudskiego, z siedzibą przy ul. 28 Czerwca 1956 r. 352/360, 61-441 Poznań, środków trwałych dydaktycznych zakupionych w ramach projektu pod nazwą: &quot;Wyposażenie placówek oświatowych w nowoczesny i wysokospecjalistyczny sprzęt technologiczny na terenie MOF Poznania&quot;. "/>
  </w:docVars>
  <w:rsids>
    <w:rsidRoot w:val="00CA30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3B7C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304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75A2F-1211-49D3-88D6-8EC55EFF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709</Words>
  <Characters>3957</Characters>
  <Application>Microsoft Office Word</Application>
  <DocSecurity>0</DocSecurity>
  <Lines>92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2019-09-04T08:27:00Z</dcterms:created>
  <dcterms:modified xsi:type="dcterms:W3CDTF">2019-09-04T08:27:00Z</dcterms:modified>
</cp:coreProperties>
</file>