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6E4D">
              <w:rPr>
                <w:b/>
              </w:rPr>
              <w:fldChar w:fldCharType="separate"/>
            </w:r>
            <w:r w:rsidR="003A6E4D">
              <w:rPr>
                <w:b/>
              </w:rPr>
              <w:t>zarządzenie w sprawie zasad wydawania i korzystania z Poznańskiej Elektronicznej Karty Aglomeracyjnej przez pracowników Urzędu Miasta i miejskich jednostek organizacyjnych oraz radnych Rady Miasta Poznania na terenie obiektów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6E4D" w:rsidRDefault="00FA63B5" w:rsidP="003A6E4D">
      <w:pPr>
        <w:spacing w:line="360" w:lineRule="auto"/>
        <w:jc w:val="both"/>
      </w:pPr>
      <w:bookmarkStart w:id="2" w:name="z1"/>
      <w:bookmarkEnd w:id="2"/>
    </w:p>
    <w:p w:rsidR="003A6E4D" w:rsidRPr="003A6E4D" w:rsidRDefault="003A6E4D" w:rsidP="003A6E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6E4D">
        <w:rPr>
          <w:color w:val="000000"/>
        </w:rPr>
        <w:t>Wydział Zamówień i Obsługi Urzędu w ramach scalenia obowiązujących procedur dokonał aktualizacji kwestii związanych z wydawaniem i korzystaniem z kart pełniących funkcję identyfikatora, wydawanych pracownikom Urzędu Miasta Poznania, miejskich jednostek organizacyjnych oraz radnym Miasta Poznania. W związku z powyższym, w ramach procedur oraz instrukcji tworzących system zarządzania bezpieczeństwem informacji w Urzędzie Miasta Poznania, wprowadzono procedurę wydawania, ewidencjonowania i likwidacji kart urzędnika, której celem jest zapewnienie jednolitych i przejrzystych zasad wydawania kart dostępowych.</w:t>
      </w:r>
    </w:p>
    <w:p w:rsidR="003A6E4D" w:rsidRPr="003A6E4D" w:rsidRDefault="003A6E4D" w:rsidP="003A6E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A6E4D" w:rsidRDefault="003A6E4D" w:rsidP="003A6E4D">
      <w:pPr>
        <w:spacing w:line="360" w:lineRule="auto"/>
        <w:jc w:val="both"/>
        <w:rPr>
          <w:color w:val="000000"/>
        </w:rPr>
      </w:pPr>
      <w:r w:rsidRPr="003A6E4D">
        <w:rPr>
          <w:color w:val="000000"/>
        </w:rPr>
        <w:t>Biorąc pod uwagę powyższe, wydanie przedmiotowego zarządzenia uznaje się za zasadne.</w:t>
      </w:r>
    </w:p>
    <w:p w:rsidR="003A6E4D" w:rsidRDefault="003A6E4D" w:rsidP="003A6E4D">
      <w:pPr>
        <w:spacing w:line="360" w:lineRule="auto"/>
        <w:jc w:val="both"/>
      </w:pPr>
    </w:p>
    <w:p w:rsidR="003A6E4D" w:rsidRDefault="003A6E4D" w:rsidP="003A6E4D">
      <w:pPr>
        <w:keepNext/>
        <w:spacing w:line="360" w:lineRule="auto"/>
        <w:jc w:val="center"/>
      </w:pPr>
      <w:r>
        <w:t xml:space="preserve">DYREKTOR </w:t>
      </w:r>
    </w:p>
    <w:p w:rsidR="003A6E4D" w:rsidRPr="003A6E4D" w:rsidRDefault="003A6E4D" w:rsidP="003A6E4D">
      <w:pPr>
        <w:keepNext/>
        <w:spacing w:line="360" w:lineRule="auto"/>
        <w:jc w:val="center"/>
      </w:pPr>
      <w:r>
        <w:t>(-) Wojciech Czyżewski</w:t>
      </w:r>
    </w:p>
    <w:sectPr w:rsidR="003A6E4D" w:rsidRPr="003A6E4D" w:rsidSect="003A6E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4D" w:rsidRDefault="003A6E4D">
      <w:r>
        <w:separator/>
      </w:r>
    </w:p>
  </w:endnote>
  <w:endnote w:type="continuationSeparator" w:id="0">
    <w:p w:rsidR="003A6E4D" w:rsidRDefault="003A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4D" w:rsidRDefault="003A6E4D">
      <w:r>
        <w:separator/>
      </w:r>
    </w:p>
  </w:footnote>
  <w:footnote w:type="continuationSeparator" w:id="0">
    <w:p w:rsidR="003A6E4D" w:rsidRDefault="003A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wydawania i korzystania z Poznańskiej Elektronicznej Karty Aglomeracyjnej przez pracowników Urzędu Miasta i miejskich jednostek organizacyjnych oraz radnych Rady Miasta Poznania na terenie obiektów Urzędu Miasta Poznania."/>
  </w:docVars>
  <w:rsids>
    <w:rsidRoot w:val="003A6E4D"/>
    <w:rsid w:val="000607A3"/>
    <w:rsid w:val="00061248"/>
    <w:rsid w:val="001B1D53"/>
    <w:rsid w:val="002946C5"/>
    <w:rsid w:val="002C29F3"/>
    <w:rsid w:val="003A6E4D"/>
    <w:rsid w:val="003D1577"/>
    <w:rsid w:val="0045642E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1DDB1-C0B2-4C3F-87BC-610AB820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126</Words>
  <Characters>929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2019-09-10T06:46:00Z</dcterms:created>
  <dcterms:modified xsi:type="dcterms:W3CDTF">2019-09-10T06:46:00Z</dcterms:modified>
</cp:coreProperties>
</file>