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169B">
          <w:t>866/2019/P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169B">
        <w:rPr>
          <w:b/>
          <w:sz w:val="28"/>
        </w:rPr>
        <w:fldChar w:fldCharType="separate"/>
      </w:r>
      <w:r w:rsidR="00E1169B">
        <w:rPr>
          <w:b/>
          <w:sz w:val="28"/>
        </w:rPr>
        <w:t>29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169B">
              <w:rPr>
                <w:b/>
                <w:sz w:val="24"/>
                <w:szCs w:val="24"/>
              </w:rPr>
              <w:fldChar w:fldCharType="separate"/>
            </w:r>
            <w:r w:rsidR="00E1169B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169B" w:rsidP="00E116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169B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>dnia 30 stycznia 2019 r., zarządzeniem Nr 100/2019/P Prezydenta Miasta Poznania z dnia 8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 xml:space="preserve">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r., zarządzeniem Nr 793/2019/P Prezydenta Miasta Poznania z dnia 23 września 2019 r., uchwałą Nr XVII/271/VIII/2019 Rady Miasta Poznania z dnia  24 września 2019 r., zarządzeniem Nr 808/2019/P Prezydenta Miasta Poznania z dnia 30 września 2019 r., zarządzeniem Nr 812/2019/P Prezydenta Miasta </w:t>
      </w:r>
      <w:r w:rsidRPr="00E1169B">
        <w:rPr>
          <w:color w:val="000000"/>
          <w:sz w:val="24"/>
          <w:szCs w:val="24"/>
        </w:rPr>
        <w:lastRenderedPageBreak/>
        <w:t>Poznania z dnia  2 października 2019 r., uchwałą Nr XVIII/295/VIII/2019 Rady Miasta Poznania z dnia  15 października 2019 r. zarządza się, co następuje:</w:t>
      </w:r>
    </w:p>
    <w:p w:rsidR="00E1169B" w:rsidRDefault="00E1169B" w:rsidP="00E1169B">
      <w:pPr>
        <w:spacing w:line="360" w:lineRule="auto"/>
        <w:jc w:val="both"/>
        <w:rPr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169B" w:rsidRDefault="00E1169B" w:rsidP="00E1169B">
      <w:pPr>
        <w:keepNext/>
        <w:spacing w:line="360" w:lineRule="auto"/>
        <w:rPr>
          <w:color w:val="000000"/>
          <w:sz w:val="24"/>
        </w:rPr>
      </w:pP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169B">
        <w:rPr>
          <w:color w:val="000000"/>
          <w:sz w:val="24"/>
          <w:szCs w:val="24"/>
        </w:rPr>
        <w:t>Zmienia się dochody budżetu Miasta ogółem na rok 2019 do kwoty 3.940.047.208,53 zł, z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>tego: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1) dochody gminy 3.101.864.613,39 zł, z tego: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a) dochody bieżące 2.979.856.419,39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b) dochody majątkowe 122.008.194,00 zł;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2) dochody powiatu 838.182.595,14 zł, z tego: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a) dochody bieżące 812.767.086,14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b) dochody majątkowe 25.415.509,00 zł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zgodnie z załącznikiem nr 1.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169B" w:rsidRDefault="00E1169B" w:rsidP="00E1169B">
      <w:pPr>
        <w:keepNext/>
        <w:spacing w:line="360" w:lineRule="auto"/>
        <w:rPr>
          <w:color w:val="000000"/>
          <w:sz w:val="24"/>
        </w:rPr>
      </w:pP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169B">
        <w:rPr>
          <w:color w:val="000000"/>
          <w:sz w:val="24"/>
          <w:szCs w:val="24"/>
        </w:rPr>
        <w:t>Zmienia się wydatki budżetu Miasta ogółem na rok 2019 do kwoty 4.419.060.376,58 zł, z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>tego: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1) wydatki gminy 3.410.085.447,38 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a) wydatki bieżące 2.672.272.060,38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b) wydatki majątkowe 737.813.387,00 zł;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2) wydatki powiatu 1.008.974.929,20 zł, z tego: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a) wydatki bieżące 817.629.204,20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 xml:space="preserve">b) wydatki majątkowe 191.345.725,00 zł 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zgodnie z załącznikiem nr 2.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169B" w:rsidRDefault="00E1169B" w:rsidP="00E1169B">
      <w:pPr>
        <w:keepNext/>
        <w:spacing w:line="360" w:lineRule="auto"/>
        <w:rPr>
          <w:color w:val="000000"/>
          <w:sz w:val="24"/>
        </w:rPr>
      </w:pP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169B">
        <w:rPr>
          <w:color w:val="000000"/>
          <w:sz w:val="24"/>
          <w:szCs w:val="24"/>
        </w:rPr>
        <w:t>1. Dokonuje się podziału rezerw: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1) ogólnej do kwoty 2.609.259,00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2) celowych do kwoty 67.971.088,00 zł, z tego na: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lastRenderedPageBreak/>
        <w:t>b) wydatki  bieżące jednostek systemu oświaty w wysokości 45.324.148,00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c) wydatki majątkowe jednostek systemu oświaty w wysokości 4.382,00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d) wydatki  bieżące związanie z przygotowaniem, realizacją oraz trwałością projektów w wysokości 1.000.000,00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e) wydatki majątkowe związanie z przygotowaniem, realizacją oraz trwałością projektów w wysokości 3.050.000,00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f) wydatki bieżące jednostek pomocniczych - osiedli w wysokości 191.820,00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g) wydatki majątkowe jednostek pomocniczych - osiedli w wysokości 914.401,00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h) wspieranie inicjatyw pracowniczych w wysokości 96.099,00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i) wydatki związanie z zaspokajaniem roszczeń zgłaszanych wobec miasta w</w:t>
      </w:r>
      <w:r w:rsidR="00053A4D">
        <w:rPr>
          <w:color w:val="000000"/>
          <w:sz w:val="24"/>
          <w:szCs w:val="24"/>
        </w:rPr>
        <w:t> </w:t>
      </w:r>
      <w:r w:rsidRPr="00E1169B">
        <w:rPr>
          <w:color w:val="000000"/>
          <w:sz w:val="24"/>
          <w:szCs w:val="24"/>
        </w:rPr>
        <w:t>wysokości 1.044.028,00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j) budowę, przebudowę, modernizację dróg oraz oświetlenia w wysokości 3.683.511,00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k) wydatki związane z trwałością projektów realizowanych w ramach budżetu obywatelskiego w wysokości 500.000,00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l) budżet obywatelski w wysokości 466.165,00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m) system zieleni publicznej Jeżyce - Północ w wysokości  442.000,00 zł,</w:t>
      </w:r>
    </w:p>
    <w:p w:rsidR="00E1169B" w:rsidRPr="00E1169B" w:rsidRDefault="00E1169B" w:rsidP="00E116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n) renowację zabytkowych fortów stanowiących własność Miasta w wysokości 54.534,00 zł.</w:t>
      </w:r>
    </w:p>
    <w:p w:rsidR="00E1169B" w:rsidRDefault="00E1169B" w:rsidP="00E116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169B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169B" w:rsidRDefault="00E1169B" w:rsidP="00E1169B">
      <w:pPr>
        <w:keepNext/>
        <w:spacing w:line="360" w:lineRule="auto"/>
        <w:rPr>
          <w:color w:val="000000"/>
          <w:sz w:val="24"/>
        </w:rPr>
      </w:pPr>
    </w:p>
    <w:p w:rsidR="00E1169B" w:rsidRDefault="00E1169B" w:rsidP="00E1169B">
      <w:pPr>
        <w:spacing w:line="360" w:lineRule="auto"/>
        <w:jc w:val="both"/>
        <w:rPr>
          <w:color w:val="FF0000"/>
          <w:sz w:val="24"/>
          <w:szCs w:val="24"/>
        </w:rPr>
      </w:pPr>
      <w:bookmarkStart w:id="6" w:name="z4"/>
      <w:bookmarkEnd w:id="6"/>
      <w:r w:rsidRPr="00E1169B">
        <w:rPr>
          <w:color w:val="000000"/>
          <w:sz w:val="24"/>
          <w:szCs w:val="24"/>
        </w:rPr>
        <w:t>Zmiany wynikające z § 1, 2 i 3 są przedstawione w załącznikach nr 1, 2, 3 i 4 do zarządzenia</w:t>
      </w:r>
      <w:r w:rsidRPr="00E1169B">
        <w:rPr>
          <w:color w:val="FF0000"/>
          <w:sz w:val="24"/>
          <w:szCs w:val="24"/>
        </w:rPr>
        <w:t>.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169B" w:rsidRDefault="00E1169B" w:rsidP="00E1169B">
      <w:pPr>
        <w:keepNext/>
        <w:spacing w:line="360" w:lineRule="auto"/>
        <w:rPr>
          <w:color w:val="000000"/>
          <w:sz w:val="24"/>
        </w:rPr>
      </w:pPr>
    </w:p>
    <w:p w:rsidR="00E1169B" w:rsidRDefault="00E1169B" w:rsidP="00E116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169B">
        <w:rPr>
          <w:color w:val="000000"/>
          <w:sz w:val="24"/>
          <w:szCs w:val="24"/>
        </w:rPr>
        <w:t>Zarządzenie wchodzi w życie z dniem podpisania.</w:t>
      </w:r>
    </w:p>
    <w:p w:rsidR="00E1169B" w:rsidRDefault="00E1169B" w:rsidP="00E1169B">
      <w:pPr>
        <w:spacing w:line="360" w:lineRule="auto"/>
        <w:jc w:val="both"/>
        <w:rPr>
          <w:color w:val="000000"/>
          <w:sz w:val="24"/>
        </w:rPr>
      </w:pPr>
    </w:p>
    <w:p w:rsidR="00E1169B" w:rsidRDefault="00E1169B" w:rsidP="00E116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169B" w:rsidRPr="00E1169B" w:rsidRDefault="00E1169B" w:rsidP="00E116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169B" w:rsidRPr="00E1169B" w:rsidSect="00E116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9B" w:rsidRDefault="00E1169B">
      <w:r>
        <w:separator/>
      </w:r>
    </w:p>
  </w:endnote>
  <w:endnote w:type="continuationSeparator" w:id="0">
    <w:p w:rsidR="00E1169B" w:rsidRDefault="00E1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9B" w:rsidRDefault="00E1169B">
      <w:r>
        <w:separator/>
      </w:r>
    </w:p>
  </w:footnote>
  <w:footnote w:type="continuationSeparator" w:id="0">
    <w:p w:rsidR="00E1169B" w:rsidRDefault="00E1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9r."/>
    <w:docVar w:name="AktNr" w:val="866/2019/P"/>
    <w:docVar w:name="Sprawa" w:val="zmian w budżecie Miasta Poznania na 2019 rok"/>
  </w:docVars>
  <w:rsids>
    <w:rsidRoot w:val="00E1169B"/>
    <w:rsid w:val="00053A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69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B0072-B5B5-4471-8F45-E62F35A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747</Words>
  <Characters>4102</Characters>
  <Application>Microsoft Office Word</Application>
  <DocSecurity>0</DocSecurity>
  <Lines>105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2019-11-08T11:33:00Z</dcterms:created>
  <dcterms:modified xsi:type="dcterms:W3CDTF">2019-11-08T11:33:00Z</dcterms:modified>
</cp:coreProperties>
</file>