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1C18">
              <w:rPr>
                <w:b/>
              </w:rPr>
              <w:fldChar w:fldCharType="separate"/>
            </w:r>
            <w:r w:rsidR="00DA1C18">
              <w:rPr>
                <w:b/>
              </w:rPr>
              <w:t xml:space="preserve">ustanowienia służebności gruntowych na nieruchomościach stanowiących własność Miasta Poznania, położonych w Poznaniu na os. Władysława Jagiełły.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1C18" w:rsidRDefault="00FA63B5" w:rsidP="00DA1C18">
      <w:pPr>
        <w:spacing w:line="360" w:lineRule="auto"/>
        <w:jc w:val="both"/>
      </w:pPr>
      <w:bookmarkStart w:id="2" w:name="z1"/>
      <w:bookmarkEnd w:id="2"/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Właściciel nieruchomości położonej w Poznaniu na os. Władysława Jagiełły, o oznaczeniach ewidencyjnych: obręb Piątkowo, ark. 12, działka nr 587/112, o pow. 2 761 m</w:t>
      </w:r>
      <w:r w:rsidRPr="00DA1C18">
        <w:rPr>
          <w:color w:val="000000"/>
          <w:vertAlign w:val="superscript"/>
        </w:rPr>
        <w:t>2</w:t>
      </w:r>
      <w:r w:rsidRPr="00DA1C18">
        <w:rPr>
          <w:color w:val="000000"/>
        </w:rPr>
        <w:t>, zapisanej w</w:t>
      </w:r>
      <w:r w:rsidR="006020DC">
        <w:rPr>
          <w:color w:val="000000"/>
        </w:rPr>
        <w:t> </w:t>
      </w:r>
      <w:r w:rsidRPr="00DA1C18">
        <w:rPr>
          <w:color w:val="000000"/>
        </w:rPr>
        <w:t>KW PO1P/00293896/1, zwrócił się z wnioskiem o ustanowienie służebności gruntowych na jego rzecz na nieruchomościach stanowiących własność Miasta Poznania, położonych w</w:t>
      </w:r>
      <w:r w:rsidR="006020DC">
        <w:rPr>
          <w:color w:val="000000"/>
        </w:rPr>
        <w:t> </w:t>
      </w:r>
      <w:r w:rsidRPr="00DA1C18">
        <w:rPr>
          <w:color w:val="000000"/>
        </w:rPr>
        <w:t>Poznaniu na os. Władysława Jagiełły, oznaczonych ewidencyjnie: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– obręb Piątkowo arkusz 12 działka 587/112 o pow. 2 761 m</w:t>
      </w:r>
      <w:r w:rsidRPr="00DA1C18">
        <w:rPr>
          <w:color w:val="000000"/>
          <w:vertAlign w:val="superscript"/>
        </w:rPr>
        <w:t>2</w:t>
      </w:r>
      <w:r w:rsidRPr="00DA1C18">
        <w:rPr>
          <w:color w:val="000000"/>
        </w:rPr>
        <w:t xml:space="preserve"> KW PO1P/00308067/0,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– obręb Piątkowo arkusz 13 działka 587/103 o pow. 542 m</w:t>
      </w:r>
      <w:r w:rsidRPr="00DA1C18">
        <w:rPr>
          <w:color w:val="000000"/>
          <w:vertAlign w:val="superscript"/>
        </w:rPr>
        <w:t xml:space="preserve"> 2</w:t>
      </w:r>
      <w:r w:rsidRPr="00DA1C18">
        <w:rPr>
          <w:color w:val="000000"/>
        </w:rPr>
        <w:t xml:space="preserve"> KW PO1P/00308951/4,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 celu korzystania przez niego z pasa gruntu o łącznej powierzchni 725,5 m</w:t>
      </w:r>
      <w:r w:rsidRPr="00DA1C18">
        <w:rPr>
          <w:color w:val="000000"/>
          <w:vertAlign w:val="superscript"/>
        </w:rPr>
        <w:t>2</w:t>
      </w:r>
      <w:r w:rsidRPr="00DA1C18">
        <w:rPr>
          <w:color w:val="000000"/>
        </w:rPr>
        <w:t xml:space="preserve"> ww. nieruchomości miejskich, w którym posadowione zostały następujące urządzenia przesyłowe: wewnętrzna instalacja kanalizacji deszczowej, w tym urządzenia liniowe, 7 studni, osadnik z</w:t>
      </w:r>
      <w:r w:rsidR="006020DC">
        <w:rPr>
          <w:color w:val="000000"/>
        </w:rPr>
        <w:t> </w:t>
      </w:r>
      <w:r w:rsidRPr="00DA1C18">
        <w:rPr>
          <w:color w:val="000000"/>
        </w:rPr>
        <w:t>separatorem i urządzenie rozsączające, służąca do odprowadzania wód opadowych z</w:t>
      </w:r>
      <w:r w:rsidR="006020DC">
        <w:rPr>
          <w:color w:val="000000"/>
        </w:rPr>
        <w:t> </w:t>
      </w:r>
      <w:r w:rsidRPr="00DA1C18">
        <w:rPr>
          <w:color w:val="000000"/>
        </w:rPr>
        <w:t>nieruchomości wnioskodawcy; wewnętrzna elektroenergetyczna instalacja oświetlenia terenu, w tym linia zasilająca i 8 słupów oświetleniowych, służąca do doprowadzania lub odprowadzania energii elektrycznej z i do nieruchomości wnioskodawcy; przyłącze wodociągowe służące do doprowadzania wody do nieruchomości wnioskodawcy, przyłącze kanalizacji sanitarnej służące do odprowadzania ścieków z nieruchomości wnioskodawcy.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A1C18">
        <w:rPr>
          <w:color w:val="000000"/>
        </w:rPr>
        <w:t xml:space="preserve">Zgodnie z art. 285 Kodeksu cywilnego </w:t>
      </w:r>
      <w:r w:rsidRPr="00DA1C18">
        <w:rPr>
          <w:i/>
          <w:iCs/>
          <w:color w:val="000000"/>
        </w:rPr>
        <w:t>nieruchomość można obciążyć na rzecz właściciela innej nieruchomości (nieruchomości władnącej) prawem, którego treść polega bądź na tym, że właściciel nieruchomości władnącej może korzystać w oznaczonym zakresie z</w:t>
      </w:r>
      <w:r w:rsidR="006020DC">
        <w:rPr>
          <w:i/>
          <w:iCs/>
          <w:color w:val="000000"/>
        </w:rPr>
        <w:t> </w:t>
      </w:r>
      <w:r w:rsidRPr="00DA1C18">
        <w:rPr>
          <w:i/>
          <w:iCs/>
          <w:color w:val="000000"/>
        </w:rPr>
        <w:t xml:space="preserve">nieruchomości obciążonej, bądź na tym, że właściciel nieruchomości obciążonej zostaje ograniczony w możności dokonywania w stosunku do niej określonych działań, bądź na tym, że właścicielowi nieruchomości obciążonej nie wolno wykonywać określonych uprawnień, które mu względem nieruchomości władnącej przysługują na podstawie przepisów o treści </w:t>
      </w:r>
      <w:r w:rsidRPr="00DA1C18">
        <w:rPr>
          <w:i/>
          <w:iCs/>
          <w:color w:val="000000"/>
        </w:rPr>
        <w:lastRenderedPageBreak/>
        <w:t>i</w:t>
      </w:r>
      <w:r w:rsidR="006020DC">
        <w:rPr>
          <w:i/>
          <w:iCs/>
          <w:color w:val="000000"/>
        </w:rPr>
        <w:t> </w:t>
      </w:r>
      <w:r w:rsidRPr="00DA1C18">
        <w:rPr>
          <w:i/>
          <w:iCs/>
          <w:color w:val="000000"/>
        </w:rPr>
        <w:t>wykonywaniu własności (służebność gruntowa). Służebność gruntowa może mieć jedynie na celu zwiększenie użyteczności nieruchomości władnącej lub jej oznaczonej części.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Wykonywanie przedmiotowych służebności gruntowych ogranicza się do korzystania z pasa gruntu o łącznej powierzchni 725,5 m</w:t>
      </w:r>
      <w:r w:rsidRPr="00DA1C18">
        <w:rPr>
          <w:color w:val="000000"/>
          <w:vertAlign w:val="superscript"/>
        </w:rPr>
        <w:t>2</w:t>
      </w:r>
      <w:r w:rsidRPr="00DA1C18">
        <w:rPr>
          <w:color w:val="000000"/>
        </w:rPr>
        <w:t xml:space="preserve"> wyżej opisanych nieruchomości miejskich, w sposób określony w paragrafie 3 zarządzenia.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Zgodnie z pismem Wydziału Urbanistyki i Architektury Urzędu Miasta Poznania z dnia 11 lipca 2018 r., w obowiązującym „Studium uwarunkowań i kierunków zagospodarowania przestrzennego miasta Poznania”, zatwierdzonym uchwałą Nr LXXII/1137/VI/2014 r. Rady Miasta Poznania z dnia 23 września 2014 r., działka nr 587/103 położona jest na terenie oznaczonym symbolem MW – tereny zabudowy mieszkaniowej wielorodzinnej, natomiast działka nr 587/126 położona jest w części na terenie oznaczonym symbolem MW oraz w</w:t>
      </w:r>
      <w:r w:rsidR="006020DC">
        <w:rPr>
          <w:color w:val="000000"/>
        </w:rPr>
        <w:t> </w:t>
      </w:r>
      <w:r w:rsidRPr="00DA1C18">
        <w:rPr>
          <w:color w:val="000000"/>
        </w:rPr>
        <w:t>części na terenie oznaczonym symbolem ZP* – parki i inne tereny zieleni urządzonej z</w:t>
      </w:r>
      <w:r w:rsidR="006020DC">
        <w:rPr>
          <w:color w:val="000000"/>
        </w:rPr>
        <w:t> </w:t>
      </w:r>
      <w:r w:rsidRPr="00DA1C18">
        <w:rPr>
          <w:color w:val="000000"/>
        </w:rPr>
        <w:t>poszerzoną funkcją rekreacyjną.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Ustanowienie służebności gruntowych następuje za wynagrodzeniem rocznym, ustalonym przez rzeczoznawcę majątkowego w wysokości 7022,00 zł + podatek VAT z tytułu obciążenia działki nr 587/126 na rzecz działki 587/112 oraz w wysokości 883,00 zł + podatek VAT z tytułu obciążenia działki nr 587/103 na rzecz działki 587/112. Podatek VAT naliczany jest w</w:t>
      </w:r>
      <w:r w:rsidRPr="00DA1C18">
        <w:rPr>
          <w:b/>
          <w:bCs/>
          <w:color w:val="000000"/>
        </w:rPr>
        <w:t xml:space="preserve"> </w:t>
      </w:r>
      <w:r w:rsidRPr="00DA1C18">
        <w:rPr>
          <w:color w:val="000000"/>
        </w:rPr>
        <w:t xml:space="preserve">stawce obowiązującej w dniu wymagalności każdorocznego wynagrodzenia, płatnym do dnia 31 marca każdego roku. Obecnie stawka podatku VAT wynosi 23%. Wynagrodzenie należne za rok, w którym następuje ustanowienie służebności, strony ustaliły w wysokości 10 000,00 zł + VAT i jest ono płatne najpóźniej trzy dni przed podpisaniem aktu notarialnego. 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 okresie ograniczonego wykonywania służebności wysokość wynagrodzenia rocznego pozostaje bez zmian.</w:t>
      </w:r>
    </w:p>
    <w:p w:rsidR="00DA1C18" w:rsidRPr="00DA1C18" w:rsidRDefault="00DA1C18" w:rsidP="00DA1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Wysokość wynagrodzenia rocznego podlega automatycznej waloryzacji w okresach rocznych, poczynając od roku następującego po roku, w którym służebność została ustanowiona, o</w:t>
      </w:r>
      <w:r w:rsidR="006020DC">
        <w:rPr>
          <w:color w:val="000000"/>
        </w:rPr>
        <w:t> </w:t>
      </w:r>
      <w:r w:rsidRPr="00DA1C18">
        <w:rPr>
          <w:color w:val="000000"/>
        </w:rPr>
        <w:t>średnioroczny wskaźnik poziomu cen towarów i usług konsumpcyjnych za rok poprzedni, ogłoszony w Monitorze Polskim komunikatem Prezesa Głównego Urzędu Statystycznego.</w:t>
      </w:r>
    </w:p>
    <w:p w:rsidR="00DA1C18" w:rsidRDefault="00DA1C18" w:rsidP="00DA1C18">
      <w:pPr>
        <w:spacing w:line="360" w:lineRule="auto"/>
        <w:jc w:val="both"/>
        <w:rPr>
          <w:color w:val="000000"/>
        </w:rPr>
      </w:pPr>
      <w:r w:rsidRPr="00DA1C18">
        <w:rPr>
          <w:color w:val="000000"/>
        </w:rPr>
        <w:t>W związku z powyższym wydanie zarządzenia jest uzasadnione.</w:t>
      </w:r>
    </w:p>
    <w:p w:rsidR="00DA1C18" w:rsidRDefault="00DA1C18" w:rsidP="00DA1C18">
      <w:pPr>
        <w:spacing w:line="360" w:lineRule="auto"/>
        <w:jc w:val="both"/>
      </w:pPr>
    </w:p>
    <w:p w:rsidR="00DA1C18" w:rsidRDefault="00DA1C18" w:rsidP="00DA1C18">
      <w:pPr>
        <w:keepNext/>
        <w:spacing w:line="360" w:lineRule="auto"/>
        <w:jc w:val="center"/>
      </w:pPr>
      <w:r>
        <w:t>DYREKTOR WYDZIAŁU</w:t>
      </w:r>
    </w:p>
    <w:p w:rsidR="00DA1C18" w:rsidRPr="00DA1C18" w:rsidRDefault="00DA1C18" w:rsidP="00DA1C18">
      <w:pPr>
        <w:keepNext/>
        <w:spacing w:line="360" w:lineRule="auto"/>
        <w:jc w:val="center"/>
      </w:pPr>
      <w:r>
        <w:t>(-) Magda Albińska</w:t>
      </w:r>
    </w:p>
    <w:sectPr w:rsidR="00DA1C18" w:rsidRPr="00DA1C18" w:rsidSect="00DA1C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18" w:rsidRDefault="00DA1C18">
      <w:r>
        <w:separator/>
      </w:r>
    </w:p>
  </w:endnote>
  <w:endnote w:type="continuationSeparator" w:id="0">
    <w:p w:rsidR="00DA1C18" w:rsidRDefault="00DA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18" w:rsidRDefault="00DA1C18">
      <w:r>
        <w:separator/>
      </w:r>
    </w:p>
  </w:footnote>
  <w:footnote w:type="continuationSeparator" w:id="0">
    <w:p w:rsidR="00DA1C18" w:rsidRDefault="00DA1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ych na nieruchomościach stanowiących własność Miasta Poznania, położonych w Poznaniu na os. Władysława Jagiełły. "/>
  </w:docVars>
  <w:rsids>
    <w:rsidRoot w:val="00DA1C18"/>
    <w:rsid w:val="000607A3"/>
    <w:rsid w:val="001B1D53"/>
    <w:rsid w:val="0022095A"/>
    <w:rsid w:val="002946C5"/>
    <w:rsid w:val="002C29F3"/>
    <w:rsid w:val="006020DC"/>
    <w:rsid w:val="00796326"/>
    <w:rsid w:val="00A87E1B"/>
    <w:rsid w:val="00AA04BE"/>
    <w:rsid w:val="00BB1A14"/>
    <w:rsid w:val="00DA1C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00C3E-971A-46DD-94DE-22F74150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575</Words>
  <Characters>3848</Characters>
  <Application>Microsoft Office Word</Application>
  <DocSecurity>0</DocSecurity>
  <Lines>66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2019-11-18T12:39:00Z</dcterms:created>
  <dcterms:modified xsi:type="dcterms:W3CDTF">2019-11-18T12:39:00Z</dcterms:modified>
</cp:coreProperties>
</file>