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0FEF">
              <w:rPr>
                <w:b/>
              </w:rPr>
              <w:fldChar w:fldCharType="separate"/>
            </w:r>
            <w:r w:rsidR="00620FEF">
              <w:rPr>
                <w:b/>
              </w:rPr>
              <w:t>nieodpłatnego przejęcia na rzecz Miasta Poznania prawa własności nieruchomości stanowiących własność Skarbu Państwa – Krajowego Ośrodka Wsparcia Rolnictwa położonych w Poznaniu w rejonie ulic Karpia, Sielawy oraz Michałowo.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0FEF" w:rsidRDefault="00FA63B5" w:rsidP="00620FEF">
      <w:pPr>
        <w:spacing w:line="360" w:lineRule="auto"/>
        <w:jc w:val="both"/>
      </w:pPr>
      <w:bookmarkStart w:id="2" w:name="z1"/>
      <w:bookmarkEnd w:id="2"/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>Działki gruntu nr 80/14 i 507/7 tworzą kompleks o kształcie zbliżonym do wydłużonego trójkąta, ukształtowanie terenu jest nachylone w kierunku wschodnim. Działka gruntu nr 29/28 ma kształt zbliżony do litery "J", ukształtowanie terenu jest nachylone w kierunku południowym. Działka gruntu nr 9/14 ma kształt wydłużonego trapezu prostokątnego i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pochyłe ukształtowanie terenu w kierunku wschodnim. Działka gruntu nr 9/5 ma regularny kształt, pochyłe ukształtowanie terenu w kierunku wschodnim. Działka nr 1/5 ma kształt zbliżony do litery „L”, ukształtowanie terenu jest lekko nachylone w kierunku północnym. Działka nr 1/1 ma kształt wieloboku, ukształtowanie terenu jest płaskie. Działki gruntu stanowią fragmenty ulic, zostały zagospodarowane.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gruntu nr </w:t>
      </w:r>
      <w:r w:rsidRPr="00620FEF">
        <w:rPr>
          <w:b/>
          <w:bCs/>
          <w:color w:val="000000"/>
          <w:szCs w:val="20"/>
        </w:rPr>
        <w:t>29/28</w:t>
      </w:r>
      <w:r w:rsidRPr="00620FEF">
        <w:rPr>
          <w:color w:val="000000"/>
          <w:szCs w:val="20"/>
        </w:rPr>
        <w:t xml:space="preserve"> znajdują się następujące elementy: fragment drogi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masy bitumicznej o powierzchni 1 675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wjazdów na tereny sąsiednich nieruchomości o nawierzchni z kostki betonowej o powierzchni 64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betonowych płyt chodnikowych o powierzchni 31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masy bitumicznej o powierzchni 456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kostki betonowej o powierzchni 27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 ogrodzenia z przęseł stalowych przymocowanych do stalowych słupków osadzonych w betonowym cokole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długości 46 m, lampy oświetleniowe na słupach żelbetowych: 4 szt., stalowe słupki: 4 szt., teren biologicznie czynny (trawniki z pojedynczymi nasadzeniami ozdobnymi) o powierzchni 399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gruntu nr </w:t>
      </w:r>
      <w:r w:rsidRPr="00620FEF">
        <w:rPr>
          <w:b/>
          <w:bCs/>
          <w:color w:val="000000"/>
          <w:szCs w:val="20"/>
        </w:rPr>
        <w:t>80/14</w:t>
      </w:r>
      <w:r w:rsidRPr="00620FEF">
        <w:rPr>
          <w:color w:val="000000"/>
          <w:szCs w:val="20"/>
        </w:rPr>
        <w:t xml:space="preserve"> znajdują się następujące elementy: fragment drogi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masy bitumicznej o powierzchni 7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 chodnika o nawierzchni z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betonowych płyt chodnikowych o powierzchni 78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gruntu nr </w:t>
      </w:r>
      <w:r w:rsidRPr="00620FEF">
        <w:rPr>
          <w:b/>
          <w:bCs/>
          <w:color w:val="000000"/>
          <w:szCs w:val="20"/>
        </w:rPr>
        <w:t>507/7</w:t>
      </w:r>
      <w:r w:rsidRPr="00620FEF">
        <w:rPr>
          <w:color w:val="000000"/>
          <w:szCs w:val="20"/>
        </w:rPr>
        <w:t xml:space="preserve"> znajdują się następujące elementy: fragment drogi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masy bitumicznej o powierzchni 394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wjazdów na tereny sąsiednich nieruchomości o nawierzchni z kostki betonowej o powierzchni 89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betonowych płyt chodnikowych o powierzchni 28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kostki betonowej o powierzchni 100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 xml:space="preserve">. 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gruntu nr </w:t>
      </w:r>
      <w:r w:rsidRPr="00620FEF">
        <w:rPr>
          <w:b/>
          <w:bCs/>
          <w:color w:val="000000"/>
          <w:szCs w:val="20"/>
        </w:rPr>
        <w:t>9/14</w:t>
      </w:r>
      <w:r w:rsidRPr="00620FEF">
        <w:rPr>
          <w:color w:val="000000"/>
          <w:szCs w:val="20"/>
        </w:rPr>
        <w:t xml:space="preserve"> znajdują się następujące elementy: fragment chodnika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kostki betonowej o powierzchni 58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 xml:space="preserve">, lampa oświetleniowe na słupie stalowym: 1 szt., nasadzenia ozdobne: lipy - 3 szt. 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gruntu nr </w:t>
      </w:r>
      <w:r w:rsidRPr="00620FEF">
        <w:rPr>
          <w:b/>
          <w:bCs/>
          <w:color w:val="000000"/>
          <w:szCs w:val="20"/>
        </w:rPr>
        <w:t>9/5</w:t>
      </w:r>
      <w:r w:rsidRPr="00620FEF">
        <w:rPr>
          <w:color w:val="000000"/>
          <w:szCs w:val="20"/>
        </w:rPr>
        <w:t xml:space="preserve"> znajdują się następujące elementy: fragment drogi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nawierzchni z masy bitumicznej o powierzchni 993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parkingów oraz wjazdów na tereny sąsiednich nieruchomości o nawierzchni z kostki betonowej o powierzchni 81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betonowych płyt chodnikowych o powierzchni 165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masy bitumicznej o powierzchni 64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fragmenty chodników o nawierzchni z kostki betonowej o powierzchni 110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fragment ogrodzenia z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przęseł stalowych przymocowanych do murowanych słupków na murowanym cokole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długości 3 m, lampa oświetleniowa na słupie żelbetowym: 1 szt., słup z sygnalizacją uliczną przy przejściu dla pieszych: 1 szt., znak drogowy: 1 szt.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nr </w:t>
      </w:r>
      <w:r w:rsidRPr="00620FEF">
        <w:rPr>
          <w:b/>
          <w:bCs/>
          <w:color w:val="000000"/>
          <w:szCs w:val="20"/>
        </w:rPr>
        <w:t>1/5</w:t>
      </w:r>
      <w:r w:rsidRPr="00620FEF">
        <w:rPr>
          <w:color w:val="000000"/>
          <w:szCs w:val="20"/>
        </w:rPr>
        <w:t xml:space="preserve"> znajduje się utwardzenie drogi o nawierzchni z masy bitumicznej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pow. 414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>, chodnik o nawierzchni z betonowych płyt chodnikowych o pow. 66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 xml:space="preserve">, fragmenty ogrodzeń, a na pozostałej części teren działki porośnięty jest roślinnością trawiastą. 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Na terenie działki nr </w:t>
      </w:r>
      <w:r w:rsidRPr="00620FEF">
        <w:rPr>
          <w:b/>
          <w:bCs/>
          <w:color w:val="000000"/>
          <w:szCs w:val="20"/>
        </w:rPr>
        <w:t>1/1</w:t>
      </w:r>
      <w:r w:rsidRPr="00620FEF">
        <w:rPr>
          <w:color w:val="000000"/>
          <w:szCs w:val="20"/>
        </w:rPr>
        <w:t xml:space="preserve"> znajduje się utwardzenie wykonane z kostki betonowej o pow. 53 m</w:t>
      </w:r>
      <w:r w:rsidRPr="00620FEF">
        <w:rPr>
          <w:color w:val="000000"/>
          <w:szCs w:val="20"/>
          <w:vertAlign w:val="superscript"/>
        </w:rPr>
        <w:t>2</w:t>
      </w:r>
      <w:r w:rsidRPr="00620FEF">
        <w:rPr>
          <w:color w:val="000000"/>
          <w:szCs w:val="20"/>
        </w:rPr>
        <w:t xml:space="preserve">. 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Działki nr </w:t>
      </w:r>
      <w:r w:rsidRPr="00620FEF">
        <w:rPr>
          <w:b/>
          <w:bCs/>
          <w:color w:val="000000"/>
          <w:szCs w:val="20"/>
        </w:rPr>
        <w:t>80/14, 507/7</w:t>
      </w:r>
      <w:r w:rsidRPr="00620FEF">
        <w:rPr>
          <w:color w:val="000000"/>
          <w:szCs w:val="20"/>
        </w:rPr>
        <w:t xml:space="preserve"> oraz </w:t>
      </w:r>
      <w:r w:rsidRPr="00620FEF">
        <w:rPr>
          <w:b/>
          <w:bCs/>
          <w:color w:val="000000"/>
          <w:szCs w:val="20"/>
        </w:rPr>
        <w:t>9/14</w:t>
      </w:r>
      <w:r w:rsidRPr="00620FEF">
        <w:rPr>
          <w:color w:val="000000"/>
          <w:szCs w:val="20"/>
        </w:rPr>
        <w:t xml:space="preserve"> przeznaczone są w miejscowym planie zagospodarowania przestrzennego obszaru Naramowice - ul. Karpia pod funkcję drogi publicznej (symbol 1KD-L). Działka nr </w:t>
      </w:r>
      <w:r w:rsidRPr="00620FEF">
        <w:rPr>
          <w:b/>
          <w:bCs/>
          <w:color w:val="000000"/>
          <w:szCs w:val="20"/>
        </w:rPr>
        <w:t>9/5</w:t>
      </w:r>
      <w:r w:rsidRPr="00620FEF">
        <w:rPr>
          <w:color w:val="000000"/>
          <w:szCs w:val="20"/>
        </w:rPr>
        <w:t xml:space="preserve"> przeznaczona jest w miejscowych planach zagospodarowania przestrzennego ulica Nowa Naramowicka - część południowa oraz obszar Naramowic w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 xml:space="preserve">rejonie ulic Rubież i Sielawy oraz linii kolejowej relacji Zieliniec – Kiekrz pod funkcję drogi publicznej (symbole 1KD-L.1a, 9KD-D). Działki nr </w:t>
      </w:r>
      <w:r w:rsidRPr="00620FEF">
        <w:rPr>
          <w:b/>
          <w:bCs/>
          <w:color w:val="000000"/>
          <w:szCs w:val="20"/>
        </w:rPr>
        <w:t>1/1</w:t>
      </w:r>
      <w:r w:rsidRPr="00620FEF">
        <w:rPr>
          <w:color w:val="000000"/>
          <w:szCs w:val="20"/>
        </w:rPr>
        <w:t xml:space="preserve"> oraz </w:t>
      </w:r>
      <w:r w:rsidRPr="00620FEF">
        <w:rPr>
          <w:b/>
          <w:bCs/>
          <w:color w:val="000000"/>
          <w:szCs w:val="20"/>
        </w:rPr>
        <w:t>1/5</w:t>
      </w:r>
      <w:r w:rsidRPr="00620FEF">
        <w:rPr>
          <w:color w:val="000000"/>
          <w:szCs w:val="20"/>
        </w:rPr>
        <w:t xml:space="preserve"> przeznaczone są w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 xml:space="preserve">miejscowym planie zagospodarowania przestrzennego Folwark Michałowo - część A pod funkcję drogi publicznej (symbol KD-L2, KD-Z1, KD-D8). Natomiast działka nr </w:t>
      </w:r>
      <w:r w:rsidRPr="00620FEF">
        <w:rPr>
          <w:b/>
          <w:bCs/>
          <w:color w:val="000000"/>
          <w:szCs w:val="20"/>
        </w:rPr>
        <w:t>29/28</w:t>
      </w:r>
      <w:r w:rsidRPr="00620FEF">
        <w:rPr>
          <w:color w:val="000000"/>
          <w:szCs w:val="20"/>
        </w:rPr>
        <w:t xml:space="preserve"> przeznaczona jest w miejscowym planie zagospodarowania przestrzennego obszaru Naramowice - ul. Karpia w części (ok. 75%) pod drogę publiczną (symbol 4KD-L), a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w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pozostałej części (ok. 15%) pod teren zieleni urządzonej – parki, zieleńce.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>Wartość nieruchomości wynosi</w:t>
      </w:r>
      <w:r w:rsidRPr="00620FEF">
        <w:rPr>
          <w:color w:val="000000"/>
          <w:szCs w:val="22"/>
        </w:rPr>
        <w:t xml:space="preserve"> </w:t>
      </w:r>
      <w:r w:rsidRPr="00620FEF">
        <w:rPr>
          <w:b/>
          <w:bCs/>
          <w:color w:val="000000"/>
          <w:szCs w:val="20"/>
        </w:rPr>
        <w:t>2 628 524,00 zł</w:t>
      </w:r>
      <w:r w:rsidRPr="00620FEF">
        <w:rPr>
          <w:color w:val="000000"/>
          <w:szCs w:val="20"/>
        </w:rPr>
        <w:t xml:space="preserve"> (słownie: dwa miliony sześćset dwadzieścia osiem tysięcy pięćset dwadzieścia cztery złote 00/100), w tym wartość gruntu wynosi 1 914 162,00 zł, a wartość nakładów 714 362,00 zł.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 xml:space="preserve">Zgodnie z art. 24 ust. 5c ustawy z dnia 19 października 1991 r. o gospodarowaniu nieruchomościami rolnymi Skarbu Państwa 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620FEF">
        <w:rPr>
          <w:color w:val="000000"/>
        </w:rPr>
        <w:t>–</w:t>
      </w:r>
      <w:r w:rsidRPr="00620FEF">
        <w:rPr>
          <w:color w:val="000000"/>
          <w:szCs w:val="20"/>
        </w:rPr>
        <w:t xml:space="preserve"> w studium uwarunkowań i kierunków zagospodarowania przestrzennego gminy, Krajowy Ośrodek może w drodze umowy nieodpłatnie przekazać na własność jednostce samorządu terytorialnego. Natomiast zgodnie z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art. 24 ust. 5 pkt 1c ustawy z dnia 19 października 1991 r. o gospodarowaniu nieruchomościami rolnymi Skarbu Państwa Krajowy Ośrodek może, w drodze umowy, nieodpłatnie przekazać nieruchomości na własność jednostce samorządu terytorialnego na cele związane z realizacją inwestycji infrastrukturalnych służących wykonywaniu zadań własnych w zakresie wodociągów i zaopatrzenia w wodę, kanalizacji, usuwania i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>oczyszczania ścieków komunalnych, utrzymania czystości i porządku oraz urządzeń sanitarnych, wysypisk i unieszkodliwiania odpadów komunalnych, ochrony zdrowia, pomocy społecznej, edukacji publicznej, kultury i kultury fizycznej, zakładania lub rozszerzania cmentarzy komunalnych albo, jeżeli położony jest na nich cmentarz - pod warunkiem że jest to zgodne z ustaleniami miejscowego planu zagospodarowania przestrzennego, miejscowego planu rewitalizacji, ostateczną decyzją o warunkach zabudowy i zagospodarowania terenu albo z ustaleniami studium uwarunkowań i kierunków zagospodarowania przestrzennego gminy.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620FEF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 </w:t>
      </w:r>
      <w:r w:rsidRPr="00620FEF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620FEF" w:rsidRPr="00620FEF" w:rsidRDefault="00620FEF" w:rsidP="00620FEF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620FEF">
        <w:rPr>
          <w:color w:val="000000"/>
          <w:szCs w:val="20"/>
        </w:rPr>
        <w:t xml:space="preserve">Miasto Poznań zamierza przeznaczyć działki </w:t>
      </w:r>
      <w:r w:rsidRPr="00620FEF">
        <w:rPr>
          <w:b/>
          <w:bCs/>
          <w:color w:val="000000"/>
          <w:szCs w:val="20"/>
        </w:rPr>
        <w:t xml:space="preserve">1/1, 1/5, 9/5, 9/14, 29/28 część, 80/14, 507/7 </w:t>
      </w:r>
      <w:r w:rsidRPr="00620FEF">
        <w:rPr>
          <w:color w:val="000000"/>
          <w:szCs w:val="20"/>
        </w:rPr>
        <w:t xml:space="preserve">pod gminne drogi publiczne.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Natomiast Miasto Poznań zamierza przeznaczyć </w:t>
      </w:r>
      <w:r w:rsidRPr="00620FEF">
        <w:rPr>
          <w:b/>
          <w:bCs/>
          <w:color w:val="000000"/>
          <w:szCs w:val="20"/>
        </w:rPr>
        <w:t>część działki nr 29/28</w:t>
      </w:r>
      <w:r w:rsidRPr="00620FEF">
        <w:rPr>
          <w:color w:val="000000"/>
          <w:szCs w:val="20"/>
        </w:rPr>
        <w:t xml:space="preserve"> na cele związane z realizacją inwestycji infrastrukturalnych, służących wykonywaniu zadań własnych jednostki samorządu terytorialnego w zakresie kultury i kultury fizycznej, w tym terenów rekreacyjnych i urządzeń sportowych. Zgodnie z treścią art. 7 ust. 1 pkt 1 i 10 ustawy z dnia 8 marca 1990 r. o</w:t>
      </w:r>
      <w:r w:rsidR="003C42BC">
        <w:rPr>
          <w:color w:val="000000"/>
          <w:szCs w:val="20"/>
        </w:rPr>
        <w:t> </w:t>
      </w:r>
      <w:r w:rsidRPr="00620FEF">
        <w:rPr>
          <w:color w:val="000000"/>
          <w:szCs w:val="20"/>
        </w:rPr>
        <w:t xml:space="preserve">samorządzie gminnym: </w:t>
      </w:r>
      <w:r w:rsidRPr="00620FEF">
        <w:rPr>
          <w:i/>
          <w:iCs/>
          <w:color w:val="000000"/>
          <w:szCs w:val="20"/>
        </w:rPr>
        <w:t>Do zadań własnych gminy należy zaspokajanie zbiorowych potrzeb wspólnoty. W szczególności zadania własne obejmują sprawy: ładu przestrzennego (pkt 1) (...) kultury fizycznej i turystyki, w tym terenów rekreacyjnych i urządzeń sportowych (pkt 10).</w:t>
      </w:r>
    </w:p>
    <w:p w:rsidR="00620FEF" w:rsidRDefault="00620FEF" w:rsidP="00620FEF">
      <w:pPr>
        <w:spacing w:line="360" w:lineRule="auto"/>
        <w:jc w:val="both"/>
        <w:rPr>
          <w:color w:val="000000"/>
          <w:szCs w:val="20"/>
        </w:rPr>
      </w:pPr>
      <w:r w:rsidRPr="00620FEF">
        <w:rPr>
          <w:color w:val="000000"/>
          <w:szCs w:val="20"/>
        </w:rPr>
        <w:t>W świetle powyższego podjęcie zarządzenia jest w pełni uzasadnione.</w:t>
      </w:r>
    </w:p>
    <w:p w:rsidR="00620FEF" w:rsidRDefault="00620FEF" w:rsidP="00620FEF">
      <w:pPr>
        <w:spacing w:line="360" w:lineRule="auto"/>
        <w:jc w:val="both"/>
      </w:pPr>
    </w:p>
    <w:p w:rsidR="00620FEF" w:rsidRDefault="00620FEF" w:rsidP="00620FEF">
      <w:pPr>
        <w:keepNext/>
        <w:spacing w:line="360" w:lineRule="auto"/>
        <w:jc w:val="center"/>
      </w:pPr>
      <w:r>
        <w:t>DYREKTOR WYDZIAŁU</w:t>
      </w:r>
    </w:p>
    <w:p w:rsidR="00620FEF" w:rsidRPr="00620FEF" w:rsidRDefault="00620FEF" w:rsidP="00620FEF">
      <w:pPr>
        <w:keepNext/>
        <w:spacing w:line="360" w:lineRule="auto"/>
        <w:jc w:val="center"/>
      </w:pPr>
      <w:r>
        <w:t>(-) Magda Albińska</w:t>
      </w:r>
    </w:p>
    <w:sectPr w:rsidR="00620FEF" w:rsidRPr="00620FEF" w:rsidSect="00620F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EF" w:rsidRDefault="00620FEF">
      <w:r>
        <w:separator/>
      </w:r>
    </w:p>
  </w:endnote>
  <w:endnote w:type="continuationSeparator" w:id="0">
    <w:p w:rsidR="00620FEF" w:rsidRDefault="0062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EF" w:rsidRDefault="00620FEF">
      <w:r>
        <w:separator/>
      </w:r>
    </w:p>
  </w:footnote>
  <w:footnote w:type="continuationSeparator" w:id="0">
    <w:p w:rsidR="00620FEF" w:rsidRDefault="0062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tanowiących własność Skarbu Państwa – Krajowego Ośrodka Wsparcia Rolnictwa położonych w Poznaniu w rejonie ulic Karpia, Sielawy oraz Michałowo."/>
  </w:docVars>
  <w:rsids>
    <w:rsidRoot w:val="00620FEF"/>
    <w:rsid w:val="000607A3"/>
    <w:rsid w:val="001B1D53"/>
    <w:rsid w:val="0022095A"/>
    <w:rsid w:val="002946C5"/>
    <w:rsid w:val="002C29F3"/>
    <w:rsid w:val="003C42BC"/>
    <w:rsid w:val="00620FE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E9972-8800-4435-8B90-795119D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1186</Words>
  <Characters>7301</Characters>
  <Application>Microsoft Office Word</Application>
  <DocSecurity>0</DocSecurity>
  <Lines>115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2020-02-21T08:55:00Z</dcterms:created>
  <dcterms:modified xsi:type="dcterms:W3CDTF">2020-02-21T08:55:00Z</dcterms:modified>
</cp:coreProperties>
</file>