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F2AAF">
              <w:rPr>
                <w:b/>
              </w:rPr>
              <w:fldChar w:fldCharType="separate"/>
            </w:r>
            <w:r w:rsidR="003F2AAF">
              <w:rPr>
                <w:b/>
              </w:rPr>
              <w:t>ogłoszenia wykazu nieruchomości stanowiącej własność Miasta Poznania, położonej w Poznaniu przy ul. Bukowskiej 35, przeznaczonej do sprzedaży w trybie bezprzetargowym na rzecz Uniwersytetu Medycznego im. Karola Marcinkowskiego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F2AAF" w:rsidRDefault="00FA63B5" w:rsidP="003F2AAF">
      <w:pPr>
        <w:spacing w:line="360" w:lineRule="auto"/>
        <w:jc w:val="both"/>
      </w:pPr>
      <w:bookmarkStart w:id="2" w:name="z1"/>
      <w:bookmarkEnd w:id="2"/>
    </w:p>
    <w:p w:rsidR="003F2AAF" w:rsidRPr="003F2AAF" w:rsidRDefault="003F2AAF" w:rsidP="003F2AA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F2AAF">
        <w:rPr>
          <w:color w:val="000000"/>
          <w:szCs w:val="20"/>
        </w:rPr>
        <w:t>Nieruchomość opisana w § 1 zarządzenia jest własnością Miasta Poznania.</w:t>
      </w:r>
    </w:p>
    <w:p w:rsidR="003F2AAF" w:rsidRPr="003F2AAF" w:rsidRDefault="003F2AAF" w:rsidP="003F2AA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3F2AAF">
        <w:rPr>
          <w:color w:val="000000"/>
          <w:szCs w:val="20"/>
        </w:rPr>
        <w:t>Przedmiotowa nieruchomość jest zabudowana parterowym budynkiem handlowo-usługowym oraz śmietnikiem. W budynku znajdują się pomieszczenia usługowo-handlowe, magazynowe i socjalno-sanitarne. Teren nieruchomości jest częściowo ogrodzony, zagospodarowany utwardzeniami betonowymi. Najbliższe otoczenie nieruchomości stanowi Ginekologiczno-Położniczy Szpital Kliniczny Uniwersytetu Medycznego im. Karola Marcinkowskiego i</w:t>
      </w:r>
      <w:r w:rsidR="00B2135F">
        <w:rPr>
          <w:color w:val="000000"/>
          <w:szCs w:val="20"/>
        </w:rPr>
        <w:t> </w:t>
      </w:r>
      <w:r w:rsidRPr="003F2AAF">
        <w:rPr>
          <w:color w:val="000000"/>
          <w:szCs w:val="20"/>
        </w:rPr>
        <w:t>zwarta zabudowa kamieniczna z lokalami mieszkalnymi oraz lokalami usługowo-handlowymi.</w:t>
      </w:r>
    </w:p>
    <w:p w:rsidR="003F2AAF" w:rsidRPr="003F2AAF" w:rsidRDefault="003F2AAF" w:rsidP="003F2AA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F2AAF">
        <w:rPr>
          <w:color w:val="000000"/>
          <w:szCs w:val="20"/>
        </w:rPr>
        <w:t>Nieruchomość jest położona na obszarze, na którym nie obowiązuje miejscowy plan zagospodarowania przestrzennego.</w:t>
      </w:r>
    </w:p>
    <w:p w:rsidR="003F2AAF" w:rsidRPr="003F2AAF" w:rsidRDefault="003F2AAF" w:rsidP="003F2AA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F2AAF">
        <w:rPr>
          <w:color w:val="000000"/>
          <w:szCs w:val="20"/>
        </w:rPr>
        <w:t xml:space="preserve">Zgodnie ze Studium uwarunkowań i kierunków zagospodarowania przestrzennego miasta Poznania, zatwierdzonym uchwałą Nr LXXII/1137/VI/2014 Rady Miasta Poznania z dnia 23 września 2014 r., nieruchomość znajduje się na obszarze oznaczonym symbolem: </w:t>
      </w:r>
      <w:r w:rsidRPr="003F2AAF">
        <w:rPr>
          <w:b/>
          <w:bCs/>
          <w:color w:val="000000"/>
          <w:szCs w:val="20"/>
        </w:rPr>
        <w:t>MW/U -</w:t>
      </w:r>
      <w:r w:rsidR="00B2135F">
        <w:rPr>
          <w:b/>
          <w:bCs/>
          <w:color w:val="000000"/>
          <w:szCs w:val="20"/>
        </w:rPr>
        <w:t> </w:t>
      </w:r>
      <w:r w:rsidRPr="003F2AAF">
        <w:rPr>
          <w:b/>
          <w:bCs/>
          <w:color w:val="000000"/>
          <w:szCs w:val="20"/>
        </w:rPr>
        <w:t>teren zabudowy mieszkaniowej lub zabudowy usługowej</w:t>
      </w:r>
      <w:r w:rsidRPr="003F2AAF">
        <w:rPr>
          <w:color w:val="000000"/>
          <w:szCs w:val="20"/>
        </w:rPr>
        <w:t xml:space="preserve">. </w:t>
      </w:r>
    </w:p>
    <w:p w:rsidR="003F2AAF" w:rsidRPr="003F2AAF" w:rsidRDefault="003F2AAF" w:rsidP="003F2AAF">
      <w:pPr>
        <w:tabs>
          <w:tab w:val="left" w:pos="314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3F2AAF">
        <w:rPr>
          <w:color w:val="000000"/>
          <w:szCs w:val="20"/>
        </w:rPr>
        <w:t xml:space="preserve">Powyższe potwierdził Wydział Urbanistyki i Architektury Urzędu Miasta Poznania w piśmie nr UA-II-U04.6724.3608.2018 z dnia 7 stycznia 2019 r. </w:t>
      </w:r>
    </w:p>
    <w:p w:rsidR="003F2AAF" w:rsidRPr="003F2AAF" w:rsidRDefault="003F2AAF" w:rsidP="003F2AAF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3F2AAF">
        <w:rPr>
          <w:color w:val="000000"/>
          <w:szCs w:val="20"/>
        </w:rPr>
        <w:t xml:space="preserve">Miejski Konserwator Zabytków w piśmie nr MKZ-X.4125.4.82.2019 z dnia 1 kwietnia 2019 r. poinformował, że: </w:t>
      </w:r>
      <w:r w:rsidRPr="003F2AAF">
        <w:rPr>
          <w:i/>
          <w:iCs/>
          <w:color w:val="000000"/>
          <w:szCs w:val="20"/>
        </w:rPr>
        <w:t>przedmiotowa działka znajduje się na terenie zespołu urbanistyczno-architektonicznego najstarszych dzielnic miasta Poznania, wpisanego do rejestru zabytków pod nr A 239 decyzją z dnia 6.X.1982 r. i zlokalizowana jest w bezpośrednim sąsiedztwie budynków szpitala położniczego przy ul. Polnej 35 oraz ogrodu przyszpitalnego, wpisanych indywidualnie do rejestru zabytków pod nr A 446 decyzją z dnia 15.12.1995 r. W związku z</w:t>
      </w:r>
      <w:r w:rsidR="00B2135F">
        <w:rPr>
          <w:i/>
          <w:iCs/>
          <w:color w:val="000000"/>
          <w:szCs w:val="20"/>
        </w:rPr>
        <w:t> </w:t>
      </w:r>
      <w:r w:rsidRPr="003F2AAF">
        <w:rPr>
          <w:i/>
          <w:iCs/>
          <w:color w:val="000000"/>
          <w:szCs w:val="20"/>
        </w:rPr>
        <w:t>powyższym, Miejski Konserwator Zbytków określa następujące wskazania dotyczące nieruchomości:</w:t>
      </w:r>
    </w:p>
    <w:p w:rsidR="003F2AAF" w:rsidRPr="003F2AAF" w:rsidRDefault="003F2AAF" w:rsidP="003F2AAF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3F2AAF">
        <w:rPr>
          <w:i/>
          <w:iCs/>
          <w:color w:val="000000"/>
          <w:szCs w:val="20"/>
        </w:rPr>
        <w:t>1) dopuszcza się usunięcie, przebudowę lub rozbudowę budynku zlokalizowanego na terenie działki ;</w:t>
      </w:r>
    </w:p>
    <w:p w:rsidR="003F2AAF" w:rsidRPr="003F2AAF" w:rsidRDefault="003F2AAF" w:rsidP="003F2AAF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3F2AAF">
        <w:rPr>
          <w:i/>
          <w:iCs/>
          <w:color w:val="000000"/>
          <w:szCs w:val="20"/>
        </w:rPr>
        <w:t>2) nowa zabudowa, o współczesnej stylistyce, powinna być dostosowana gabarytami do sąsiednich budynków i harmonijnie wkomponowana w zabudowę pierzei jako jej kontynuacja i uzupełnienie;</w:t>
      </w:r>
    </w:p>
    <w:p w:rsidR="003F2AAF" w:rsidRPr="003F2AAF" w:rsidRDefault="003F2AAF" w:rsidP="003F2AAF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3F2AAF">
        <w:rPr>
          <w:i/>
          <w:iCs/>
          <w:color w:val="000000"/>
          <w:szCs w:val="20"/>
        </w:rPr>
        <w:t>3) na prace budowlane związane z nowym zagospodarowaniem działki należy uzyskać pozwolenie konserwatorskie przed wystąpieniem o decyzję pozwolenia na budowę do Wydziału Urbanistyki i Architektury;</w:t>
      </w:r>
    </w:p>
    <w:p w:rsidR="003F2AAF" w:rsidRPr="003F2AAF" w:rsidRDefault="003F2AAF" w:rsidP="003F2AAF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3F2AAF">
        <w:rPr>
          <w:i/>
          <w:iCs/>
          <w:color w:val="000000"/>
          <w:szCs w:val="20"/>
        </w:rPr>
        <w:t>4) na terenie przedmiotowej działki nie występują znane dotychczas stanowiska archeologiczne; w razie przypadkowego odkrycia obiektów archeologicznych przez ekipę budowlaną należy, zgodnie z art. 32, 33 Ustawy o Ochronie Zabytków i Opiece nad nad Zabytkami, zabezpieczyć znalezisko i zgłosić ten fakt do Biura Miejskiego Konserwatora Zabytków w Poznaniu.</w:t>
      </w:r>
    </w:p>
    <w:p w:rsidR="003F2AAF" w:rsidRPr="003F2AAF" w:rsidRDefault="003F2AAF" w:rsidP="003F2AA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3F2AAF">
        <w:rPr>
          <w:color w:val="000000"/>
          <w:szCs w:val="20"/>
        </w:rPr>
        <w:t>Ponadto Miejski Konserwator Zabytków poinformował, że nie istnieją przeciwskazania do sprzedaży ww. nieruchomości.</w:t>
      </w:r>
    </w:p>
    <w:p w:rsidR="003F2AAF" w:rsidRPr="003F2AAF" w:rsidRDefault="003F2AAF" w:rsidP="003F2AAF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F2AAF">
        <w:rPr>
          <w:color w:val="000000"/>
          <w:szCs w:val="20"/>
        </w:rPr>
        <w:t>Dla przedmiotowej nieruchomości została wydana Decyzja Nr 9/2019 z dnia 21.01.2019 r. o</w:t>
      </w:r>
      <w:r w:rsidR="00B2135F">
        <w:rPr>
          <w:color w:val="000000"/>
          <w:szCs w:val="20"/>
        </w:rPr>
        <w:t> </w:t>
      </w:r>
      <w:r w:rsidRPr="003F2AAF">
        <w:rPr>
          <w:color w:val="000000"/>
          <w:szCs w:val="20"/>
        </w:rPr>
        <w:t xml:space="preserve">ustaleniu lokalizacji inwestycji celu publicznego określonej jako </w:t>
      </w:r>
      <w:r w:rsidRPr="003F2AAF">
        <w:rPr>
          <w:b/>
          <w:bCs/>
          <w:color w:val="000000"/>
          <w:szCs w:val="20"/>
        </w:rPr>
        <w:t>rozbudowa Ginekologiczno-Położniczego Szpitala Klinicznego Uniwersytetu Medycznego im. Karola Marcinkowskiego w Poznaniu poprzez budowę nowego budynku szpitalnego "Pracownia diagnostyczna rezonansu magnetycznego oraz poradnie przyszpitalne"</w:t>
      </w:r>
      <w:r w:rsidRPr="003F2AAF">
        <w:rPr>
          <w:color w:val="000000"/>
          <w:szCs w:val="20"/>
        </w:rPr>
        <w:t xml:space="preserve"> z</w:t>
      </w:r>
      <w:r w:rsidR="00B2135F">
        <w:rPr>
          <w:color w:val="000000"/>
          <w:szCs w:val="20"/>
        </w:rPr>
        <w:t> </w:t>
      </w:r>
      <w:r w:rsidRPr="003F2AAF">
        <w:rPr>
          <w:color w:val="000000"/>
          <w:szCs w:val="20"/>
        </w:rPr>
        <w:t>możliwością podjazdu dla Ambulansów typu N oraz S i innego transportu bezpośrednio związanego z działalnością szpitala, przewidzianej do realizacji na działce nr 104, ark 16, obręb Jeżyce, położonej przy ul. Bukowskiej 35 w Poznaniu.</w:t>
      </w:r>
    </w:p>
    <w:p w:rsidR="003F2AAF" w:rsidRPr="003F2AAF" w:rsidRDefault="003F2AAF" w:rsidP="003F2AA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3F2AAF">
        <w:rPr>
          <w:color w:val="000000"/>
          <w:szCs w:val="20"/>
        </w:rPr>
        <w:t>Pismem z dnia 23 stycznia 2015 r. Uniwersytet Medyczny im. Karola Marcinkowskiego w</w:t>
      </w:r>
      <w:r w:rsidR="00B2135F">
        <w:rPr>
          <w:color w:val="000000"/>
          <w:szCs w:val="20"/>
        </w:rPr>
        <w:t> </w:t>
      </w:r>
      <w:r w:rsidRPr="003F2AAF">
        <w:rPr>
          <w:color w:val="000000"/>
          <w:szCs w:val="20"/>
        </w:rPr>
        <w:t>Poznaniu wystąpił z wnioskiem o pozyskanie prawa własności nieruchomości położonej w</w:t>
      </w:r>
      <w:r w:rsidR="00B2135F">
        <w:rPr>
          <w:color w:val="000000"/>
          <w:szCs w:val="20"/>
        </w:rPr>
        <w:t> </w:t>
      </w:r>
      <w:r w:rsidRPr="003F2AAF">
        <w:rPr>
          <w:color w:val="000000"/>
          <w:szCs w:val="20"/>
        </w:rPr>
        <w:t>Poznaniu przy ul. Bukowskiej 35 z przeznaczeniem</w:t>
      </w:r>
      <w:r w:rsidRPr="003F2AAF">
        <w:rPr>
          <w:i/>
          <w:iCs/>
          <w:color w:val="000000"/>
          <w:szCs w:val="20"/>
        </w:rPr>
        <w:t xml:space="preserve"> </w:t>
      </w:r>
      <w:r w:rsidRPr="003F2AAF">
        <w:rPr>
          <w:color w:val="000000"/>
          <w:szCs w:val="20"/>
        </w:rPr>
        <w:t>na cele statutowe Uczelni, które stanowią m.in. prowadzenie działalności oświatowej, naukowej i leczniczej.</w:t>
      </w:r>
    </w:p>
    <w:p w:rsidR="003F2AAF" w:rsidRPr="003F2AAF" w:rsidRDefault="003F2AAF" w:rsidP="003F2AAF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3F2AAF">
        <w:rPr>
          <w:color w:val="000000"/>
          <w:szCs w:val="20"/>
        </w:rPr>
        <w:t xml:space="preserve">Ponadto w pismach z dnia 23 października 2015 r. i z dnia 13 stycznia 2016 r. Rektor Uczelni podtrzymał wniosek o pozyskanie przedmiotowej nieruchomości oraz oświadczył, że </w:t>
      </w:r>
      <w:r w:rsidRPr="003F2AAF">
        <w:rPr>
          <w:i/>
          <w:iCs/>
          <w:color w:val="000000"/>
          <w:szCs w:val="20"/>
        </w:rPr>
        <w:t xml:space="preserve">nieruchomość położoną przy ul. Bukowskiej 35 - Uniwersytet Medyczny w Poznaniu przeznaczy na cele statutowe w zakresie działalności oświatowej, leczniczej i naukowej (nie </w:t>
      </w:r>
      <w:r w:rsidRPr="003F2AAF">
        <w:rPr>
          <w:i/>
          <w:iCs/>
          <w:color w:val="000000"/>
          <w:szCs w:val="20"/>
        </w:rPr>
        <w:lastRenderedPageBreak/>
        <w:t>związane z działalnością zarobkową), realizowane także na bazie Ginekologiczno-Położniczego Szpitala Klinicznego Uniwersytetu Medycznego im. Karola Marcinkowskiego w</w:t>
      </w:r>
      <w:r w:rsidR="00B2135F">
        <w:rPr>
          <w:i/>
          <w:iCs/>
          <w:color w:val="000000"/>
          <w:szCs w:val="20"/>
        </w:rPr>
        <w:t> </w:t>
      </w:r>
      <w:r w:rsidRPr="003F2AAF">
        <w:rPr>
          <w:i/>
          <w:iCs/>
          <w:color w:val="000000"/>
          <w:szCs w:val="20"/>
        </w:rPr>
        <w:t>Poznaniu, w którym prowadzona jest nasza działalność statutowa w zakresie świadczeń zdrowotnych ginekologiczno-położniczych, onkologicznych oraz neonatologicznych w</w:t>
      </w:r>
      <w:r w:rsidR="00B2135F">
        <w:rPr>
          <w:i/>
          <w:iCs/>
          <w:color w:val="000000"/>
          <w:szCs w:val="20"/>
        </w:rPr>
        <w:t> </w:t>
      </w:r>
      <w:r w:rsidRPr="003F2AAF">
        <w:rPr>
          <w:i/>
          <w:iCs/>
          <w:color w:val="000000"/>
          <w:szCs w:val="20"/>
        </w:rPr>
        <w:t>połączeniu z działalnością dydaktyczną oraz naukową.</w:t>
      </w:r>
    </w:p>
    <w:p w:rsidR="003F2AAF" w:rsidRPr="003F2AAF" w:rsidRDefault="003F2AAF" w:rsidP="003F2AAF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3F2AAF">
        <w:rPr>
          <w:i/>
          <w:iCs/>
          <w:color w:val="000000"/>
          <w:szCs w:val="20"/>
        </w:rPr>
        <w:t>W chwili obecnej istnieje pilna potrzeba rozszerzenia zakresu działalności Szpitala o takie specjalności medyczne jak urologia, kardiologia, interna (z ukierunkowaniem na leczenie cukrzycy u ciężarnych), chirurgia (w tym chirurgia estetyczna) oraz intensywna opieka medyczna (oddział spełniający wymagania NFZ). Planujemy także rozszerzenie zakresu diagnostyki obrazowej, w tym o rezonans magnetyczny z możliwością diagnozowania kobiet ciężarnych.</w:t>
      </w:r>
    </w:p>
    <w:p w:rsidR="003F2AAF" w:rsidRPr="003F2AAF" w:rsidRDefault="003F2AAF" w:rsidP="003F2AAF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3F2AAF">
        <w:rPr>
          <w:i/>
          <w:iCs/>
          <w:color w:val="000000"/>
          <w:szCs w:val="20"/>
        </w:rPr>
        <w:t>To rozszerzenie zakresu działania Szpitala jest też konieczne dla realizacji programu dydaktycznego i naukowego. Na bazie szpitala funkcjonuje 6 katedr i 13 klinik Uniwersytetu Medycznego w Poznaniu w ramach realizowane są zajęcia dla studentów wszystkich Wydziałów Uczelni. Szpital bierze aktywny udział w szkoleniu przed i podyplomowym zarówno lekarzy, jak i pielęgniarek i położnych. Nowe oddziały szpitalne stanowiłyby dodatkową nowoczesną bazę dydaktyczną w procesie nauczania klinicznego studentów, jak i</w:t>
      </w:r>
      <w:r w:rsidR="00B2135F">
        <w:rPr>
          <w:i/>
          <w:iCs/>
          <w:color w:val="000000"/>
          <w:szCs w:val="20"/>
        </w:rPr>
        <w:t> </w:t>
      </w:r>
      <w:r w:rsidRPr="003F2AAF">
        <w:rPr>
          <w:i/>
          <w:iCs/>
          <w:color w:val="000000"/>
          <w:szCs w:val="20"/>
        </w:rPr>
        <w:t>lekarzy specjalizujących się.</w:t>
      </w:r>
    </w:p>
    <w:p w:rsidR="003F2AAF" w:rsidRPr="003F2AAF" w:rsidRDefault="003F2AAF" w:rsidP="003F2AAF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3F2AAF">
        <w:rPr>
          <w:color w:val="000000"/>
          <w:szCs w:val="20"/>
        </w:rPr>
        <w:t>Dodatkowo w piśmie z dnia 14 września 2017 r. Z-ca Kanclerza ds. Szpitali Klinicznych i</w:t>
      </w:r>
      <w:r w:rsidR="00B2135F">
        <w:rPr>
          <w:color w:val="000000"/>
          <w:szCs w:val="20"/>
        </w:rPr>
        <w:t> </w:t>
      </w:r>
      <w:r w:rsidRPr="003F2AAF">
        <w:rPr>
          <w:color w:val="000000"/>
          <w:szCs w:val="20"/>
        </w:rPr>
        <w:t>Rozwoju wyjaśnia, iż</w:t>
      </w:r>
      <w:r w:rsidRPr="003F2AAF">
        <w:rPr>
          <w:i/>
          <w:iCs/>
          <w:color w:val="000000"/>
          <w:szCs w:val="20"/>
        </w:rPr>
        <w:t xml:space="preserve"> pozyskanie wnioskowanej nieruchomości, bezpośrednio sąsiadującej z</w:t>
      </w:r>
      <w:r w:rsidR="00B2135F">
        <w:rPr>
          <w:i/>
          <w:iCs/>
          <w:color w:val="000000"/>
          <w:szCs w:val="20"/>
        </w:rPr>
        <w:t> </w:t>
      </w:r>
      <w:r w:rsidRPr="003F2AAF">
        <w:rPr>
          <w:i/>
          <w:iCs/>
          <w:color w:val="000000"/>
          <w:szCs w:val="20"/>
        </w:rPr>
        <w:t>terenami szpitalnymi, zwiększy funkcjonalność Szpitala, jak również usprawni proces zarządzania obiektami jako zintegrowaną całością i umożliwi Uniwersytetowi realizację koncepcji zakładającej budowę nowych obiektów mających charakter użyteczności publicznej w obszarze ochrony zdrowia oraz dydaktyki i nauki.</w:t>
      </w:r>
    </w:p>
    <w:p w:rsidR="003F2AAF" w:rsidRPr="003F2AAF" w:rsidRDefault="003F2AAF" w:rsidP="003F2AA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F2AAF">
        <w:rPr>
          <w:color w:val="000000"/>
          <w:szCs w:val="20"/>
        </w:rPr>
        <w:t>Ponadto Uniwersytet Medyczny przedstawił harmonogram realizacji inwestycji celu publicznego, który zakłada budowę nowego budynku szpitalnego w kompleksie istniejących zabudowań Ginekologiczno-Położniczego Szpitala Klinicznego na działce 104 położonej przy ul. Bukowskiej 35 w Poznaniu z pracownią rezonansu magnetycznego jako bazą do rozwoju diagnostyki w neonatologii oraz ginekologii onkologicznej i poradniami przyszpitalnymi jako priorytetem dla rozwoju lecznicy.</w:t>
      </w:r>
    </w:p>
    <w:p w:rsidR="003F2AAF" w:rsidRPr="003F2AAF" w:rsidRDefault="003F2AAF" w:rsidP="003F2AAF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3F2AAF">
        <w:rPr>
          <w:color w:val="000000"/>
          <w:szCs w:val="20"/>
        </w:rPr>
        <w:t xml:space="preserve">Zakłada również rozwiązanie </w:t>
      </w:r>
      <w:r w:rsidRPr="003F2AAF">
        <w:rPr>
          <w:i/>
          <w:iCs/>
          <w:color w:val="000000"/>
          <w:szCs w:val="20"/>
        </w:rPr>
        <w:t xml:space="preserve">problemu braku miejsc parkingowych dla pacjentów (...) i ich rodzin oraz minimalizacji ryzyka wystąpienia zagrożeń dla bezpieczeństwa okolicznych mieszkańców, pieszych, kierowców i osób korzystających ze świadczeń zdrowotnych (...) </w:t>
      </w:r>
      <w:r w:rsidRPr="003F2AAF">
        <w:rPr>
          <w:i/>
          <w:iCs/>
          <w:color w:val="000000"/>
          <w:szCs w:val="20"/>
        </w:rPr>
        <w:lastRenderedPageBreak/>
        <w:t>poprzez optymalne zagospodarowanie terenu na działce 104 z bezpośrednim wjazdem od ul. Bukowskiej 35.</w:t>
      </w:r>
    </w:p>
    <w:p w:rsidR="003F2AAF" w:rsidRPr="003F2AAF" w:rsidRDefault="003F2AAF" w:rsidP="003F2AA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F2AAF">
        <w:rPr>
          <w:color w:val="000000"/>
          <w:szCs w:val="20"/>
        </w:rPr>
        <w:t xml:space="preserve">Przepis art. 68 ust. 1 pkt 2 ustawy z dnia 21 sierpnia 1997 r. o gospodarce nieruchomościami przewiduje możliwość udzielenia bonifikaty od ceny sprzedaży nieruchomości, na podstawie uchwały rady, jeżeli nieruchomość jest sprzedawana </w:t>
      </w:r>
      <w:r w:rsidRPr="003F2AAF">
        <w:rPr>
          <w:b/>
          <w:bCs/>
          <w:i/>
          <w:iCs/>
          <w:color w:val="000000"/>
          <w:szCs w:val="20"/>
        </w:rPr>
        <w:t xml:space="preserve">(...) osobom fizycznym i osobom prawnym, które prowadzą działalność </w:t>
      </w:r>
      <w:r w:rsidRPr="003F2AAF">
        <w:rPr>
          <w:i/>
          <w:iCs/>
          <w:color w:val="000000"/>
          <w:szCs w:val="20"/>
        </w:rPr>
        <w:t>charytatywną</w:t>
      </w:r>
      <w:r w:rsidRPr="003F2AAF">
        <w:rPr>
          <w:b/>
          <w:bCs/>
          <w:i/>
          <w:iCs/>
          <w:color w:val="000000"/>
          <w:szCs w:val="20"/>
        </w:rPr>
        <w:t xml:space="preserve">, </w:t>
      </w:r>
      <w:r w:rsidRPr="003F2AAF">
        <w:rPr>
          <w:i/>
          <w:iCs/>
          <w:color w:val="000000"/>
          <w:szCs w:val="20"/>
        </w:rPr>
        <w:t>opiekuńczą,</w:t>
      </w:r>
      <w:r w:rsidRPr="003F2AAF">
        <w:rPr>
          <w:b/>
          <w:bCs/>
          <w:i/>
          <w:iCs/>
          <w:color w:val="000000"/>
          <w:szCs w:val="20"/>
        </w:rPr>
        <w:t xml:space="preserve"> </w:t>
      </w:r>
      <w:r w:rsidRPr="003F2AAF">
        <w:rPr>
          <w:i/>
          <w:iCs/>
          <w:color w:val="000000"/>
          <w:szCs w:val="20"/>
        </w:rPr>
        <w:t>kulturalną</w:t>
      </w:r>
      <w:r w:rsidRPr="003F2AAF">
        <w:rPr>
          <w:b/>
          <w:bCs/>
          <w:i/>
          <w:iCs/>
          <w:color w:val="000000"/>
          <w:szCs w:val="20"/>
        </w:rPr>
        <w:t>, leczniczą, oświatową</w:t>
      </w:r>
      <w:r w:rsidRPr="003F2AAF">
        <w:rPr>
          <w:i/>
          <w:iCs/>
          <w:color w:val="000000"/>
          <w:szCs w:val="20"/>
        </w:rPr>
        <w:t>,</w:t>
      </w:r>
      <w:r w:rsidRPr="003F2AAF">
        <w:rPr>
          <w:b/>
          <w:bCs/>
          <w:i/>
          <w:iCs/>
          <w:color w:val="000000"/>
          <w:szCs w:val="20"/>
        </w:rPr>
        <w:t xml:space="preserve"> naukową, </w:t>
      </w:r>
      <w:r w:rsidRPr="003F2AAF">
        <w:rPr>
          <w:i/>
          <w:iCs/>
          <w:color w:val="000000"/>
          <w:szCs w:val="20"/>
        </w:rPr>
        <w:t>badawczo-rozwojową,</w:t>
      </w:r>
      <w:r w:rsidRPr="003F2AAF">
        <w:rPr>
          <w:b/>
          <w:bCs/>
          <w:i/>
          <w:iCs/>
          <w:color w:val="000000"/>
          <w:szCs w:val="20"/>
        </w:rPr>
        <w:t xml:space="preserve"> </w:t>
      </w:r>
      <w:r w:rsidRPr="003F2AAF">
        <w:rPr>
          <w:i/>
          <w:iCs/>
          <w:color w:val="000000"/>
          <w:szCs w:val="20"/>
        </w:rPr>
        <w:t xml:space="preserve">wychowawczą, sportową lub turystyczną, </w:t>
      </w:r>
      <w:r w:rsidRPr="003F2AAF">
        <w:rPr>
          <w:b/>
          <w:bCs/>
          <w:i/>
          <w:iCs/>
          <w:color w:val="000000"/>
          <w:szCs w:val="20"/>
        </w:rPr>
        <w:t>na cele niezwiązane z działalnością zarobkową</w:t>
      </w:r>
      <w:r w:rsidRPr="003F2AAF">
        <w:rPr>
          <w:color w:val="000000"/>
          <w:szCs w:val="20"/>
        </w:rPr>
        <w:t>.</w:t>
      </w:r>
    </w:p>
    <w:p w:rsidR="003F2AAF" w:rsidRPr="003F2AAF" w:rsidRDefault="003F2AAF" w:rsidP="003F2AA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F2AAF">
        <w:rPr>
          <w:color w:val="000000"/>
          <w:szCs w:val="20"/>
        </w:rPr>
        <w:t xml:space="preserve">Kwestie gospodarki finansowej publicznej uczelni wyższej reguluje ustawa z dnia 9 grudnia 2019 r. Prawo o szkolnictwie wyższym i nauce (Dz. U. z 2020 r. poz. 85), a także statut uczelni. Zgodnie z art. 12 ww. ustawy </w:t>
      </w:r>
      <w:r w:rsidRPr="003F2AAF">
        <w:rPr>
          <w:i/>
          <w:iCs/>
          <w:color w:val="000000"/>
          <w:szCs w:val="20"/>
        </w:rPr>
        <w:t>uczelnia może prowadzić działalność gospodarczą wyodrębnioną organizacyjnie i finansowo od działalności  polegającej na wykonywaniu zadań, o których mowa w art. 11, w zakresie i formach określonych w statucie,(...).</w:t>
      </w:r>
      <w:r w:rsidRPr="003F2AAF">
        <w:rPr>
          <w:color w:val="000000"/>
          <w:szCs w:val="20"/>
        </w:rPr>
        <w:t xml:space="preserve"> Zgodnie ze statutem Uniwersytetu Medycznego im. Karola Marcinkowskiego w Poznaniu gospodarka finansowa Uniwersytetu jest prowadzona na podstawie rocznego planu rzeczowo-finansowego, uchwalonego przez senat, natomiast środki finansowe, które Uniwersytet otrzymuje oraz które może pozyskiwać na swoją działalność, określa ustawa. </w:t>
      </w:r>
    </w:p>
    <w:p w:rsidR="003F2AAF" w:rsidRPr="003F2AAF" w:rsidRDefault="003F2AAF" w:rsidP="003F2AA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F2AAF">
        <w:rPr>
          <w:color w:val="000000"/>
          <w:szCs w:val="20"/>
        </w:rPr>
        <w:t>Z ww. ustawy wynika, że przychodami uczelni publicznej są w szczególności środki finansowe, o których mowa w art. 365 pkt 1, 2 i 5, co oznacza, że Uczelnia przeznacza środki finansowe na:</w:t>
      </w:r>
    </w:p>
    <w:p w:rsidR="003F2AAF" w:rsidRPr="003F2AAF" w:rsidRDefault="003F2AAF" w:rsidP="003F2AAF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3F2AAF">
        <w:rPr>
          <w:color w:val="000000"/>
          <w:szCs w:val="20"/>
        </w:rPr>
        <w:t>I.</w:t>
      </w:r>
      <w:r w:rsidRPr="003F2AAF">
        <w:rPr>
          <w:color w:val="000000"/>
          <w:szCs w:val="20"/>
        </w:rPr>
        <w:tab/>
      </w:r>
      <w:r w:rsidRPr="003F2AAF">
        <w:rPr>
          <w:i/>
          <w:iCs/>
          <w:color w:val="000000"/>
          <w:szCs w:val="20"/>
        </w:rPr>
        <w:t>utrzymanie i rozwój potencjału dydaktycznego,</w:t>
      </w:r>
    </w:p>
    <w:p w:rsidR="003F2AAF" w:rsidRPr="003F2AAF" w:rsidRDefault="003F2AAF" w:rsidP="003F2AAF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3F2AAF">
        <w:rPr>
          <w:color w:val="000000"/>
          <w:szCs w:val="20"/>
        </w:rPr>
        <w:t>II.</w:t>
      </w:r>
      <w:r w:rsidRPr="003F2AAF">
        <w:rPr>
          <w:color w:val="000000"/>
          <w:szCs w:val="20"/>
        </w:rPr>
        <w:tab/>
      </w:r>
      <w:r w:rsidRPr="003F2AAF">
        <w:rPr>
          <w:i/>
          <w:iCs/>
          <w:color w:val="000000"/>
          <w:szCs w:val="20"/>
        </w:rPr>
        <w:t>utrzymanie i rozwój potencjału badawczego,</w:t>
      </w:r>
    </w:p>
    <w:p w:rsidR="003F2AAF" w:rsidRPr="003F2AAF" w:rsidRDefault="003F2AAF" w:rsidP="003F2AAF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3F2AAF">
        <w:rPr>
          <w:color w:val="000000"/>
          <w:szCs w:val="20"/>
        </w:rPr>
        <w:t>III.</w:t>
      </w:r>
      <w:r w:rsidRPr="003F2AAF">
        <w:rPr>
          <w:color w:val="000000"/>
          <w:szCs w:val="20"/>
        </w:rPr>
        <w:tab/>
      </w:r>
      <w:r w:rsidRPr="003F2AAF">
        <w:rPr>
          <w:i/>
          <w:iCs/>
          <w:color w:val="000000"/>
          <w:szCs w:val="20"/>
        </w:rPr>
        <w:t>utrzymanie :</w:t>
      </w:r>
    </w:p>
    <w:p w:rsidR="003F2AAF" w:rsidRPr="003F2AAF" w:rsidRDefault="003F2AAF" w:rsidP="003F2AAF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3F2AAF">
        <w:rPr>
          <w:color w:val="000000"/>
          <w:szCs w:val="20"/>
        </w:rPr>
        <w:t>-</w:t>
      </w:r>
      <w:r w:rsidRPr="003F2AAF">
        <w:rPr>
          <w:i/>
          <w:iCs/>
          <w:color w:val="000000"/>
          <w:szCs w:val="20"/>
        </w:rPr>
        <w:t xml:space="preserve"> aparatury naukowo-badawczej lub stanowiska badawczego, unikatowego w skali kraju</w:t>
      </w:r>
    </w:p>
    <w:p w:rsidR="003F2AAF" w:rsidRPr="003F2AAF" w:rsidRDefault="003F2AAF" w:rsidP="003F2AAF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3F2AAF">
        <w:rPr>
          <w:i/>
          <w:iCs/>
          <w:color w:val="000000"/>
          <w:szCs w:val="20"/>
        </w:rPr>
        <w:t>- specjalnej infrastruktury informatycznej.</w:t>
      </w:r>
    </w:p>
    <w:p w:rsidR="003F2AAF" w:rsidRPr="003F2AAF" w:rsidRDefault="003F2AAF" w:rsidP="003F2AA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F2AAF">
        <w:rPr>
          <w:color w:val="000000"/>
          <w:szCs w:val="20"/>
        </w:rPr>
        <w:t>Uniwersytet Medyczny im. Karola Marcinkowskiego jest uczelnią publiczną, posiada osobowość prawną i prowadzi działalność leczniczą, oświatową i naukową, co wynika z jej statutu oraz z ustawy Prawo o szkolnictwie wyższym i nauce. Z przepisów tej ustawy wynika również, że uczelnia publiczna będąca państwową osobą prawną podlega szczególnemu reżimowi prawnemu. Okoliczność, że obok zadań podstawowych może prowadzić również działalność gospodarczą nie oznacza, że uzyskany z tej działalności zysk może być w</w:t>
      </w:r>
      <w:r w:rsidR="00B2135F">
        <w:rPr>
          <w:color w:val="000000"/>
          <w:szCs w:val="20"/>
        </w:rPr>
        <w:t> </w:t>
      </w:r>
      <w:r w:rsidRPr="003F2AAF">
        <w:rPr>
          <w:color w:val="000000"/>
          <w:szCs w:val="20"/>
        </w:rPr>
        <w:t xml:space="preserve">dowolny sposób rozdysponowany przez uczelnię publiczną. Wręcz przeciwnie, zysk ten może być przeznaczony wyłącznie na fundusz zasadniczy uczelni. Fundusz ten odzwierciedla wartość majątku uczelni publicznej. Z ustawy wynika zatem, że uczelnie publiczne, które </w:t>
      </w:r>
      <w:r w:rsidRPr="003F2AAF">
        <w:rPr>
          <w:color w:val="000000"/>
          <w:szCs w:val="20"/>
        </w:rPr>
        <w:lastRenderedPageBreak/>
        <w:t>uzyskują z działalności gospodarczej przychody, w pierwszej kolejności pokrywać będą koszty tej działalności, a następnie koszty związane z działalnością podstawową. Pozostały zysk netto zasili fundusz zasadniczy.</w:t>
      </w:r>
    </w:p>
    <w:p w:rsidR="003F2AAF" w:rsidRPr="003F2AAF" w:rsidRDefault="003F2AAF" w:rsidP="003F2AA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3F2AAF">
        <w:rPr>
          <w:color w:val="000000"/>
          <w:szCs w:val="20"/>
        </w:rPr>
        <w:t>W związku z powyższym Uczelnia spełnia warunki wynikające z art. 68 ust. 1 pkt 2 ustawy o</w:t>
      </w:r>
      <w:r w:rsidR="00B2135F">
        <w:rPr>
          <w:color w:val="000000"/>
          <w:szCs w:val="20"/>
        </w:rPr>
        <w:t> </w:t>
      </w:r>
      <w:r w:rsidRPr="003F2AAF">
        <w:rPr>
          <w:color w:val="000000"/>
          <w:szCs w:val="20"/>
        </w:rPr>
        <w:t>gospodarce nieruchomościami.</w:t>
      </w:r>
    </w:p>
    <w:p w:rsidR="003F2AAF" w:rsidRPr="003F2AAF" w:rsidRDefault="003F2AAF" w:rsidP="003F2AA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3F2AAF">
        <w:rPr>
          <w:color w:val="000000"/>
          <w:szCs w:val="20"/>
        </w:rPr>
        <w:t>Władze Miasta Poznania są zainteresowane rozwojem Uniwersytetu Medycznego im. Karola Marcinkowskiego na przedmiotowej nieruchomości, zgodnie z jej wnioskiem.</w:t>
      </w:r>
    </w:p>
    <w:p w:rsidR="003F2AAF" w:rsidRPr="003F2AAF" w:rsidRDefault="003F2AAF" w:rsidP="003F2AA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3F2AAF">
        <w:rPr>
          <w:color w:val="000000"/>
          <w:szCs w:val="20"/>
        </w:rPr>
        <w:t>Rada Miasta Poznania w dniu 9 lipca 2019 r. podjęła uchwałę Nr XV/226/VIII/2019, w której wyraziła zgodę na udzielenie Uniwersytetowi Medycznemu im. Karola Marcinkowskiego w</w:t>
      </w:r>
      <w:r w:rsidR="00B2135F">
        <w:rPr>
          <w:color w:val="000000"/>
          <w:szCs w:val="20"/>
        </w:rPr>
        <w:t> </w:t>
      </w:r>
      <w:r w:rsidRPr="003F2AAF">
        <w:rPr>
          <w:color w:val="000000"/>
          <w:szCs w:val="20"/>
        </w:rPr>
        <w:t>Poznaniu 99% bonifikaty od ceny sprzedaży przedmiotowej nieruchomości w wysokości</w:t>
      </w:r>
      <w:r w:rsidRPr="003F2AAF">
        <w:rPr>
          <w:b/>
          <w:bCs/>
          <w:color w:val="000000"/>
          <w:szCs w:val="20"/>
        </w:rPr>
        <w:t xml:space="preserve"> 1.354.000,- zł</w:t>
      </w:r>
      <w:r w:rsidRPr="003F2AAF">
        <w:rPr>
          <w:color w:val="000000"/>
          <w:szCs w:val="20"/>
        </w:rPr>
        <w:t xml:space="preserve">. </w:t>
      </w:r>
    </w:p>
    <w:p w:rsidR="003F2AAF" w:rsidRPr="003F2AAF" w:rsidRDefault="003F2AAF" w:rsidP="003F2AA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F2AAF">
        <w:rPr>
          <w:color w:val="000000"/>
          <w:szCs w:val="20"/>
        </w:rPr>
        <w:t>Warunkiem udzielenia powyższej bonifikaty, stosownie do ww. uchwały, jest:</w:t>
      </w:r>
    </w:p>
    <w:p w:rsidR="003F2AAF" w:rsidRPr="003F2AAF" w:rsidRDefault="003F2AAF" w:rsidP="003F2AA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F2AAF">
        <w:rPr>
          <w:color w:val="000000"/>
          <w:szCs w:val="20"/>
        </w:rPr>
        <w:t>1) użytkowanie nieruchomości na cele lecznicze, oświatowe i naukowe, niezwiązane z</w:t>
      </w:r>
      <w:r w:rsidR="00B2135F">
        <w:rPr>
          <w:color w:val="000000"/>
          <w:szCs w:val="20"/>
        </w:rPr>
        <w:t> </w:t>
      </w:r>
      <w:r w:rsidRPr="003F2AAF">
        <w:rPr>
          <w:color w:val="000000"/>
          <w:szCs w:val="20"/>
        </w:rPr>
        <w:t>działalnością zarobkową;</w:t>
      </w:r>
    </w:p>
    <w:p w:rsidR="003F2AAF" w:rsidRPr="003F2AAF" w:rsidRDefault="003F2AAF" w:rsidP="003F2AA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F2AAF">
        <w:rPr>
          <w:color w:val="000000"/>
          <w:szCs w:val="20"/>
        </w:rPr>
        <w:t>2) jednorazowe uiszczenie ceny sprzedaży nieruchomości;</w:t>
      </w:r>
    </w:p>
    <w:p w:rsidR="003F2AAF" w:rsidRPr="003F2AAF" w:rsidRDefault="003F2AAF" w:rsidP="003F2AA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F2AAF">
        <w:rPr>
          <w:color w:val="000000"/>
          <w:szCs w:val="20"/>
        </w:rPr>
        <w:t>3) wybudowanie do 31.12.2028 r. budynku szpitalnego "Pracownia diagnostyczna rezonansu magnetycznego oraz poradnie przyszpitalne".</w:t>
      </w:r>
    </w:p>
    <w:p w:rsidR="003F2AAF" w:rsidRPr="003F2AAF" w:rsidRDefault="003F2AAF" w:rsidP="003F2AA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F2AAF">
        <w:rPr>
          <w:color w:val="000000"/>
          <w:szCs w:val="20"/>
        </w:rPr>
        <w:t>Zgodnie z art. 35 ust. 1 ustawy o gospodarce nieruchomościami Prezydent Miasta sporządza i</w:t>
      </w:r>
      <w:r w:rsidR="00B2135F">
        <w:rPr>
          <w:color w:val="000000"/>
          <w:szCs w:val="20"/>
        </w:rPr>
        <w:t> </w:t>
      </w:r>
      <w:r w:rsidRPr="003F2AAF">
        <w:rPr>
          <w:color w:val="000000"/>
          <w:szCs w:val="20"/>
        </w:rPr>
        <w:t>podaje do publicznej wiadomości wykaz nieruchomości przeznaczonych do zbycia.</w:t>
      </w:r>
    </w:p>
    <w:p w:rsidR="003F2AAF" w:rsidRPr="003F2AAF" w:rsidRDefault="003F2AAF" w:rsidP="003F2AA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F2AAF">
        <w:rPr>
          <w:color w:val="000000"/>
          <w:szCs w:val="20"/>
        </w:rPr>
        <w:t>Wykaz ten podlega wywieszeniu na okres 21 dni w siedzibie właściwego urzędu oraz zamieszczeniu na stronie internetowej właściwego urzędu.</w:t>
      </w:r>
    </w:p>
    <w:p w:rsidR="003F2AAF" w:rsidRPr="003F2AAF" w:rsidRDefault="003F2AAF" w:rsidP="003F2AA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3F2AAF">
        <w:rPr>
          <w:color w:val="000000"/>
          <w:szCs w:val="20"/>
        </w:rPr>
        <w:t xml:space="preserve">Ponadto informację o zamieszczeniu tego wykazu podaje się do publicznej wiadomości poprzez ogłoszenie w prasie lokalnej o zasięgu obejmującym co najmniej powiat, na terenie którego położona jest nieruchomość. </w:t>
      </w:r>
    </w:p>
    <w:p w:rsidR="003F2AAF" w:rsidRDefault="003F2AAF" w:rsidP="003F2AAF">
      <w:pPr>
        <w:spacing w:line="360" w:lineRule="auto"/>
        <w:jc w:val="both"/>
        <w:rPr>
          <w:color w:val="000000"/>
          <w:szCs w:val="20"/>
        </w:rPr>
      </w:pPr>
      <w:r w:rsidRPr="003F2AAF">
        <w:rPr>
          <w:color w:val="000000"/>
          <w:szCs w:val="20"/>
        </w:rPr>
        <w:t>W związku z powyższym wydanie niniejszego zarządzenia jest słuszne i uzasadnione.</w:t>
      </w:r>
    </w:p>
    <w:p w:rsidR="003F2AAF" w:rsidRDefault="003F2AAF" w:rsidP="003F2AAF">
      <w:pPr>
        <w:spacing w:line="360" w:lineRule="auto"/>
        <w:jc w:val="both"/>
      </w:pPr>
    </w:p>
    <w:p w:rsidR="003F2AAF" w:rsidRDefault="003F2AAF" w:rsidP="003F2AAF">
      <w:pPr>
        <w:keepNext/>
        <w:spacing w:line="360" w:lineRule="auto"/>
        <w:jc w:val="center"/>
      </w:pPr>
      <w:r>
        <w:t>DYREKTOR WYDZIAŁU</w:t>
      </w:r>
    </w:p>
    <w:p w:rsidR="003F2AAF" w:rsidRPr="003F2AAF" w:rsidRDefault="003F2AAF" w:rsidP="003F2AAF">
      <w:pPr>
        <w:keepNext/>
        <w:spacing w:line="360" w:lineRule="auto"/>
        <w:jc w:val="center"/>
      </w:pPr>
      <w:r>
        <w:t>(-) Magda Albińska</w:t>
      </w:r>
    </w:p>
    <w:sectPr w:rsidR="003F2AAF" w:rsidRPr="003F2AAF" w:rsidSect="003F2AA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AAF" w:rsidRDefault="003F2AAF">
      <w:r>
        <w:separator/>
      </w:r>
    </w:p>
  </w:endnote>
  <w:endnote w:type="continuationSeparator" w:id="0">
    <w:p w:rsidR="003F2AAF" w:rsidRDefault="003F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AAF" w:rsidRDefault="003F2AAF">
      <w:r>
        <w:separator/>
      </w:r>
    </w:p>
  </w:footnote>
  <w:footnote w:type="continuationSeparator" w:id="0">
    <w:p w:rsidR="003F2AAF" w:rsidRDefault="003F2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przy ul. Bukowskiej 35, przeznaczonej do sprzedaży w trybie bezprzetargowym na rzecz Uniwersytetu Medycznego im. Karola Marcinkowskiego w Poznaniu."/>
  </w:docVars>
  <w:rsids>
    <w:rsidRoot w:val="003F2AAF"/>
    <w:rsid w:val="000607A3"/>
    <w:rsid w:val="001B1D53"/>
    <w:rsid w:val="0022095A"/>
    <w:rsid w:val="002946C5"/>
    <w:rsid w:val="002C29F3"/>
    <w:rsid w:val="003F2AAF"/>
    <w:rsid w:val="00796326"/>
    <w:rsid w:val="00A87E1B"/>
    <w:rsid w:val="00AA04BE"/>
    <w:rsid w:val="00B2135F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C25C9-F9FE-4DC5-BFB4-1B3F0FC0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5</Pages>
  <Words>1427</Words>
  <Characters>9836</Characters>
  <Application>Microsoft Office Word</Application>
  <DocSecurity>0</DocSecurity>
  <Lines>163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2020-02-13T10:20:00Z</dcterms:created>
  <dcterms:modified xsi:type="dcterms:W3CDTF">2020-02-13T10:20:00Z</dcterms:modified>
</cp:coreProperties>
</file>